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58C2" w:rsidRDefault="007458C2">
      <w:pPr>
        <w:widowControl/>
        <w:jc w:val="left"/>
        <w:rPr>
          <w:rFonts w:ascii="黑体" w:eastAsia="黑体" w:hAnsi="宋体" w:cs="宋体" w:hint="eastAsia"/>
          <w:kern w:val="0"/>
          <w:sz w:val="28"/>
          <w:szCs w:val="28"/>
        </w:rPr>
      </w:pPr>
    </w:p>
    <w:p w:rsidR="007458C2" w:rsidRDefault="007458C2">
      <w:pPr>
        <w:widowControl/>
        <w:jc w:val="left"/>
        <w:rPr>
          <w:rFonts w:ascii="黑体" w:eastAsia="黑体" w:hAnsi="宋体" w:cs="宋体" w:hint="eastAsia"/>
          <w:kern w:val="0"/>
          <w:sz w:val="28"/>
          <w:szCs w:val="28"/>
        </w:rPr>
      </w:pPr>
    </w:p>
    <w:p w:rsidR="007458C2" w:rsidRDefault="007458C2">
      <w:pPr>
        <w:widowControl/>
        <w:jc w:val="left"/>
        <w:rPr>
          <w:rFonts w:ascii="黑体" w:eastAsia="黑体" w:hAnsi="宋体" w:cs="宋体" w:hint="eastAsia"/>
          <w:kern w:val="0"/>
          <w:sz w:val="28"/>
          <w:szCs w:val="28"/>
        </w:rPr>
      </w:pPr>
    </w:p>
    <w:p w:rsidR="007458C2" w:rsidRDefault="007458C2">
      <w:pPr>
        <w:widowControl/>
        <w:jc w:val="left"/>
        <w:rPr>
          <w:rFonts w:ascii="黑体" w:eastAsia="黑体" w:hAnsi="宋体" w:cs="宋体" w:hint="eastAsia"/>
          <w:kern w:val="0"/>
          <w:sz w:val="28"/>
          <w:szCs w:val="28"/>
        </w:rPr>
      </w:pPr>
    </w:p>
    <w:p w:rsidR="007458C2" w:rsidRDefault="007458C2">
      <w:pPr>
        <w:widowControl/>
        <w:jc w:val="left"/>
        <w:rPr>
          <w:rFonts w:ascii="黑体" w:eastAsia="黑体" w:hAnsi="宋体" w:cs="宋体" w:hint="eastAsia"/>
          <w:kern w:val="0"/>
          <w:sz w:val="28"/>
          <w:szCs w:val="28"/>
        </w:rPr>
      </w:pPr>
    </w:p>
    <w:p w:rsidR="007458C2" w:rsidRDefault="007458C2">
      <w:pPr>
        <w:widowControl/>
        <w:jc w:val="left"/>
        <w:rPr>
          <w:rFonts w:ascii="黑体" w:eastAsia="黑体" w:hAnsi="宋体" w:cs="宋体" w:hint="eastAsia"/>
          <w:kern w:val="0"/>
          <w:sz w:val="28"/>
          <w:szCs w:val="28"/>
        </w:rPr>
      </w:pPr>
    </w:p>
    <w:p w:rsidR="007458C2" w:rsidRDefault="007458C2">
      <w:pPr>
        <w:widowControl/>
        <w:jc w:val="left"/>
        <w:rPr>
          <w:rFonts w:ascii="黑体" w:eastAsia="黑体" w:hAnsi="宋体" w:cs="宋体" w:hint="eastAsia"/>
          <w:kern w:val="0"/>
          <w:sz w:val="28"/>
          <w:szCs w:val="28"/>
        </w:rPr>
      </w:pPr>
    </w:p>
    <w:p w:rsidR="007458C2" w:rsidRDefault="007458C2">
      <w:pPr>
        <w:jc w:val="center"/>
        <w:rPr>
          <w:rFonts w:ascii="黑体" w:eastAsia="黑体" w:hAnsi="黑体" w:cs="黑体" w:hint="eastAsia"/>
          <w:sz w:val="52"/>
          <w:szCs w:val="52"/>
        </w:rPr>
      </w:pPr>
      <w:r>
        <w:rPr>
          <w:rFonts w:ascii="黑体" w:eastAsia="黑体" w:hAnsi="黑体" w:cs="黑体" w:hint="eastAsia"/>
          <w:sz w:val="52"/>
          <w:szCs w:val="52"/>
        </w:rPr>
        <w:t>2018年度</w:t>
      </w:r>
    </w:p>
    <w:p w:rsidR="007458C2" w:rsidRDefault="00B06BDD">
      <w:pPr>
        <w:jc w:val="center"/>
        <w:rPr>
          <w:rFonts w:ascii="黑体" w:eastAsia="黑体" w:hAnsi="黑体" w:cs="黑体" w:hint="eastAsia"/>
          <w:sz w:val="52"/>
          <w:szCs w:val="52"/>
        </w:rPr>
      </w:pPr>
      <w:r>
        <w:rPr>
          <w:rFonts w:ascii="黑体" w:eastAsia="黑体" w:hAnsi="黑体" w:cs="黑体" w:hint="eastAsia"/>
          <w:sz w:val="52"/>
          <w:szCs w:val="52"/>
        </w:rPr>
        <w:t>社会保障服务中心</w:t>
      </w:r>
      <w:r w:rsidR="007458C2">
        <w:rPr>
          <w:rFonts w:ascii="黑体" w:eastAsia="黑体" w:hAnsi="黑体" w:cs="黑体" w:hint="eastAsia"/>
          <w:sz w:val="52"/>
          <w:szCs w:val="52"/>
        </w:rPr>
        <w:t>部门决算</w:t>
      </w:r>
    </w:p>
    <w:p w:rsidR="007458C2" w:rsidRDefault="007458C2">
      <w:pPr>
        <w:jc w:val="center"/>
        <w:rPr>
          <w:rFonts w:ascii="黑体" w:eastAsia="黑体" w:hAnsi="黑体" w:cs="黑体" w:hint="eastAsia"/>
          <w:sz w:val="52"/>
          <w:szCs w:val="52"/>
        </w:rPr>
      </w:pPr>
    </w:p>
    <w:p w:rsidR="007458C2" w:rsidRDefault="007458C2">
      <w:pPr>
        <w:jc w:val="center"/>
        <w:rPr>
          <w:rFonts w:ascii="黑体" w:eastAsia="黑体" w:hAnsi="黑体" w:cs="黑体" w:hint="eastAsia"/>
          <w:sz w:val="52"/>
          <w:szCs w:val="52"/>
        </w:rPr>
      </w:pPr>
    </w:p>
    <w:p w:rsidR="007458C2" w:rsidRDefault="007458C2">
      <w:pPr>
        <w:jc w:val="center"/>
        <w:rPr>
          <w:rFonts w:ascii="黑体" w:eastAsia="黑体" w:hAnsi="黑体" w:cs="黑体" w:hint="eastAsia"/>
          <w:sz w:val="52"/>
          <w:szCs w:val="52"/>
        </w:rPr>
      </w:pPr>
    </w:p>
    <w:p w:rsidR="007458C2" w:rsidRDefault="007458C2">
      <w:pPr>
        <w:jc w:val="center"/>
        <w:rPr>
          <w:rFonts w:ascii="黑体" w:eastAsia="黑体" w:hAnsi="黑体" w:cs="黑体" w:hint="eastAsia"/>
          <w:sz w:val="52"/>
          <w:szCs w:val="52"/>
        </w:rPr>
      </w:pPr>
    </w:p>
    <w:p w:rsidR="007458C2" w:rsidRDefault="007458C2">
      <w:pPr>
        <w:jc w:val="center"/>
        <w:rPr>
          <w:rFonts w:ascii="黑体" w:eastAsia="黑体" w:hAnsi="黑体" w:cs="黑体" w:hint="eastAsia"/>
          <w:sz w:val="52"/>
          <w:szCs w:val="52"/>
        </w:rPr>
      </w:pPr>
    </w:p>
    <w:p w:rsidR="007458C2" w:rsidRDefault="007458C2">
      <w:pPr>
        <w:jc w:val="center"/>
        <w:rPr>
          <w:rFonts w:ascii="黑体" w:eastAsia="黑体" w:hAnsi="黑体" w:cs="黑体" w:hint="eastAsia"/>
          <w:sz w:val="52"/>
          <w:szCs w:val="52"/>
        </w:rPr>
      </w:pPr>
    </w:p>
    <w:p w:rsidR="007458C2" w:rsidRDefault="007458C2">
      <w:pPr>
        <w:jc w:val="center"/>
        <w:rPr>
          <w:rFonts w:ascii="黑体" w:eastAsia="黑体" w:hAnsi="黑体" w:cs="黑体" w:hint="eastAsia"/>
          <w:sz w:val="32"/>
          <w:szCs w:val="32"/>
        </w:rPr>
        <w:sectPr w:rsidR="007458C2">
          <w:pgSz w:w="11906" w:h="16838"/>
          <w:pgMar w:top="1440" w:right="1531" w:bottom="1440" w:left="1587" w:header="850" w:footer="992" w:gutter="0"/>
          <w:pgNumType w:fmt="numberInDash"/>
          <w:cols w:space="720"/>
          <w:docGrid w:type="lines" w:linePitch="317"/>
        </w:sectPr>
      </w:pPr>
      <w:r>
        <w:rPr>
          <w:rFonts w:ascii="黑体" w:eastAsia="黑体" w:hAnsi="黑体" w:cs="黑体" w:hint="eastAsia"/>
          <w:sz w:val="32"/>
          <w:szCs w:val="32"/>
        </w:rPr>
        <w:t>二〇一九年八月</w:t>
      </w:r>
    </w:p>
    <w:p w:rsidR="007458C2" w:rsidRDefault="007458C2">
      <w:pPr>
        <w:jc w:val="center"/>
        <w:rPr>
          <w:rFonts w:ascii="黑体" w:eastAsia="黑体" w:hAnsi="黑体" w:cs="黑体"/>
          <w:sz w:val="36"/>
          <w:szCs w:val="36"/>
        </w:rPr>
      </w:pPr>
      <w:r>
        <w:rPr>
          <w:rFonts w:ascii="黑体" w:eastAsia="黑体" w:hAnsi="黑体" w:cs="黑体" w:hint="eastAsia"/>
          <w:sz w:val="36"/>
          <w:szCs w:val="36"/>
        </w:rPr>
        <w:lastRenderedPageBreak/>
        <w:t>目　　录</w:t>
      </w:r>
    </w:p>
    <w:p w:rsidR="007458C2" w:rsidRDefault="007458C2">
      <w:pPr>
        <w:jc w:val="left"/>
        <w:rPr>
          <w:rFonts w:ascii="黑体" w:eastAsia="黑体" w:hAnsi="黑体" w:cs="黑体"/>
          <w:sz w:val="32"/>
          <w:szCs w:val="32"/>
        </w:rPr>
      </w:pPr>
      <w:r>
        <w:rPr>
          <w:rFonts w:ascii="黑体" w:eastAsia="黑体" w:hAnsi="黑体" w:cs="黑体" w:hint="eastAsia"/>
          <w:sz w:val="32"/>
          <w:szCs w:val="32"/>
        </w:rPr>
        <w:t xml:space="preserve">第一部分　　</w:t>
      </w:r>
      <w:r w:rsidR="00B06BDD">
        <w:rPr>
          <w:rFonts w:ascii="黑体" w:eastAsia="黑体" w:hAnsi="黑体" w:cs="黑体" w:hint="eastAsia"/>
          <w:sz w:val="32"/>
          <w:szCs w:val="32"/>
        </w:rPr>
        <w:t>社会保障服务中心</w:t>
      </w:r>
      <w:r>
        <w:rPr>
          <w:rFonts w:ascii="黑体" w:eastAsia="黑体" w:hAnsi="黑体" w:cs="黑体" w:hint="eastAsia"/>
          <w:sz w:val="32"/>
          <w:szCs w:val="32"/>
        </w:rPr>
        <w:t>概况</w:t>
      </w:r>
    </w:p>
    <w:p w:rsidR="007458C2" w:rsidRDefault="007458C2">
      <w:pPr>
        <w:numPr>
          <w:ilvl w:val="0"/>
          <w:numId w:val="1"/>
        </w:numPr>
        <w:ind w:firstLineChars="200" w:firstLine="640"/>
        <w:jc w:val="left"/>
        <w:rPr>
          <w:rFonts w:ascii="宋体" w:hAnsi="宋体" w:cs="宋体"/>
          <w:sz w:val="32"/>
          <w:szCs w:val="32"/>
        </w:rPr>
      </w:pPr>
      <w:r>
        <w:rPr>
          <w:rFonts w:ascii="宋体" w:hAnsi="宋体" w:cs="宋体" w:hint="eastAsia"/>
          <w:sz w:val="32"/>
          <w:szCs w:val="32"/>
        </w:rPr>
        <w:t>部门职责</w:t>
      </w:r>
    </w:p>
    <w:p w:rsidR="007458C2" w:rsidRDefault="007458C2">
      <w:pPr>
        <w:numPr>
          <w:ilvl w:val="0"/>
          <w:numId w:val="1"/>
        </w:numPr>
        <w:ind w:firstLineChars="200" w:firstLine="640"/>
        <w:jc w:val="left"/>
        <w:rPr>
          <w:rFonts w:ascii="宋体" w:hAnsi="宋体" w:cs="宋体"/>
          <w:sz w:val="32"/>
          <w:szCs w:val="32"/>
        </w:rPr>
      </w:pPr>
      <w:r>
        <w:rPr>
          <w:rFonts w:ascii="宋体" w:hAnsi="宋体" w:cs="宋体" w:hint="eastAsia"/>
          <w:sz w:val="32"/>
          <w:szCs w:val="32"/>
        </w:rPr>
        <w:t>机构设置</w:t>
      </w:r>
    </w:p>
    <w:p w:rsidR="007458C2" w:rsidRDefault="007458C2">
      <w:pPr>
        <w:jc w:val="left"/>
        <w:rPr>
          <w:rFonts w:ascii="黑体" w:eastAsia="黑体" w:hAnsi="黑体" w:cs="黑体" w:hint="eastAsia"/>
          <w:sz w:val="32"/>
          <w:szCs w:val="32"/>
        </w:rPr>
      </w:pPr>
      <w:r>
        <w:rPr>
          <w:rFonts w:ascii="黑体" w:eastAsia="黑体" w:hAnsi="黑体" w:cs="黑体" w:hint="eastAsia"/>
          <w:sz w:val="32"/>
          <w:szCs w:val="32"/>
        </w:rPr>
        <w:t>第二部分　　2018年度部门决算情况说明</w:t>
      </w:r>
    </w:p>
    <w:p w:rsidR="007458C2" w:rsidRDefault="007458C2">
      <w:pPr>
        <w:ind w:firstLineChars="200" w:firstLine="640"/>
        <w:jc w:val="left"/>
        <w:rPr>
          <w:rFonts w:ascii="宋体" w:hAnsi="宋体" w:cs="宋体" w:hint="eastAsia"/>
          <w:sz w:val="32"/>
          <w:szCs w:val="32"/>
        </w:rPr>
      </w:pPr>
      <w:r>
        <w:rPr>
          <w:rFonts w:ascii="宋体" w:hAnsi="宋体" w:cs="宋体" w:hint="eastAsia"/>
          <w:sz w:val="32"/>
          <w:szCs w:val="32"/>
        </w:rPr>
        <w:t>一、收入支出决算总体情况说明</w:t>
      </w:r>
    </w:p>
    <w:p w:rsidR="007458C2" w:rsidRDefault="007458C2">
      <w:pPr>
        <w:ind w:firstLineChars="200" w:firstLine="640"/>
        <w:jc w:val="left"/>
        <w:rPr>
          <w:rFonts w:ascii="宋体" w:hAnsi="宋体" w:cs="宋体" w:hint="eastAsia"/>
          <w:sz w:val="32"/>
          <w:szCs w:val="32"/>
        </w:rPr>
      </w:pPr>
      <w:r>
        <w:rPr>
          <w:rFonts w:ascii="宋体" w:hAnsi="宋体" w:cs="宋体" w:hint="eastAsia"/>
          <w:sz w:val="32"/>
          <w:szCs w:val="32"/>
        </w:rPr>
        <w:t>二、收入决算情况说明</w:t>
      </w:r>
    </w:p>
    <w:p w:rsidR="007458C2" w:rsidRDefault="007458C2">
      <w:pPr>
        <w:ind w:firstLineChars="200" w:firstLine="640"/>
        <w:jc w:val="left"/>
        <w:rPr>
          <w:rFonts w:ascii="宋体" w:hAnsi="宋体" w:cs="宋体" w:hint="eastAsia"/>
          <w:sz w:val="32"/>
          <w:szCs w:val="32"/>
        </w:rPr>
      </w:pPr>
      <w:r>
        <w:rPr>
          <w:rFonts w:ascii="宋体" w:hAnsi="宋体" w:cs="宋体" w:hint="eastAsia"/>
          <w:sz w:val="32"/>
          <w:szCs w:val="32"/>
        </w:rPr>
        <w:t>三、支出决算情况说明</w:t>
      </w:r>
    </w:p>
    <w:p w:rsidR="007458C2" w:rsidRDefault="007458C2">
      <w:pPr>
        <w:ind w:firstLineChars="200" w:firstLine="640"/>
        <w:jc w:val="left"/>
        <w:rPr>
          <w:rFonts w:ascii="宋体" w:hAnsi="宋体" w:cs="宋体" w:hint="eastAsia"/>
          <w:sz w:val="32"/>
          <w:szCs w:val="32"/>
        </w:rPr>
      </w:pPr>
      <w:r>
        <w:rPr>
          <w:rFonts w:ascii="宋体" w:hAnsi="宋体" w:cs="宋体" w:hint="eastAsia"/>
          <w:sz w:val="32"/>
          <w:szCs w:val="32"/>
        </w:rPr>
        <w:t>四、财政拨款收入支出决算总体情况说明</w:t>
      </w:r>
    </w:p>
    <w:p w:rsidR="007458C2" w:rsidRDefault="007458C2">
      <w:pPr>
        <w:ind w:firstLineChars="200" w:firstLine="640"/>
        <w:jc w:val="left"/>
        <w:rPr>
          <w:rFonts w:ascii="宋体" w:hAnsi="宋体" w:cs="宋体" w:hint="eastAsia"/>
          <w:sz w:val="32"/>
          <w:szCs w:val="32"/>
        </w:rPr>
      </w:pPr>
      <w:r>
        <w:rPr>
          <w:rFonts w:ascii="宋体" w:hAnsi="宋体" w:cs="宋体" w:hint="eastAsia"/>
          <w:sz w:val="32"/>
          <w:szCs w:val="32"/>
        </w:rPr>
        <w:t>五、一般公共预算财政拨款支出决算情况说明</w:t>
      </w:r>
    </w:p>
    <w:p w:rsidR="007458C2" w:rsidRDefault="007458C2">
      <w:pPr>
        <w:ind w:firstLineChars="200" w:firstLine="640"/>
        <w:jc w:val="left"/>
        <w:rPr>
          <w:rFonts w:ascii="宋体" w:hAnsi="宋体" w:cs="宋体" w:hint="eastAsia"/>
          <w:sz w:val="32"/>
          <w:szCs w:val="32"/>
        </w:rPr>
      </w:pPr>
      <w:r>
        <w:rPr>
          <w:rFonts w:ascii="宋体" w:hAnsi="宋体" w:cs="宋体" w:hint="eastAsia"/>
          <w:sz w:val="32"/>
          <w:szCs w:val="32"/>
        </w:rPr>
        <w:t>六、一般公共预算财政拨款基本支出决算情况说明</w:t>
      </w:r>
    </w:p>
    <w:p w:rsidR="007458C2" w:rsidRDefault="007458C2">
      <w:pPr>
        <w:ind w:firstLineChars="200" w:firstLine="640"/>
        <w:jc w:val="left"/>
        <w:rPr>
          <w:rFonts w:ascii="宋体" w:hAnsi="宋体" w:cs="宋体" w:hint="eastAsia"/>
          <w:sz w:val="32"/>
          <w:szCs w:val="32"/>
        </w:rPr>
      </w:pPr>
      <w:r>
        <w:rPr>
          <w:rFonts w:ascii="宋体" w:hAnsi="宋体" w:cs="宋体" w:hint="eastAsia"/>
          <w:sz w:val="32"/>
          <w:szCs w:val="32"/>
        </w:rPr>
        <w:t>七、一般公共预算财政拨款“三公”经费支出决算情况说明</w:t>
      </w:r>
    </w:p>
    <w:p w:rsidR="007458C2" w:rsidRDefault="007458C2">
      <w:pPr>
        <w:ind w:firstLineChars="200" w:firstLine="640"/>
        <w:jc w:val="left"/>
        <w:rPr>
          <w:rFonts w:ascii="宋体" w:hAnsi="宋体" w:cs="宋体" w:hint="eastAsia"/>
          <w:sz w:val="32"/>
          <w:szCs w:val="32"/>
        </w:rPr>
      </w:pPr>
      <w:r>
        <w:rPr>
          <w:rFonts w:ascii="宋体" w:hAnsi="宋体" w:cs="宋体" w:hint="eastAsia"/>
          <w:sz w:val="32"/>
          <w:szCs w:val="32"/>
        </w:rPr>
        <w:t>八、预算绩效情况说明</w:t>
      </w:r>
    </w:p>
    <w:p w:rsidR="007458C2" w:rsidRDefault="007458C2">
      <w:pPr>
        <w:ind w:firstLineChars="200" w:firstLine="640"/>
        <w:jc w:val="left"/>
        <w:rPr>
          <w:rFonts w:ascii="宋体" w:hAnsi="宋体" w:cs="宋体" w:hint="eastAsia"/>
          <w:sz w:val="32"/>
          <w:szCs w:val="32"/>
        </w:rPr>
      </w:pPr>
      <w:r>
        <w:rPr>
          <w:rFonts w:ascii="宋体" w:hAnsi="宋体" w:cs="宋体" w:hint="eastAsia"/>
          <w:sz w:val="32"/>
          <w:szCs w:val="32"/>
        </w:rPr>
        <w:t>九、政府性基金预算财政拨款支出决算情况说明</w:t>
      </w:r>
    </w:p>
    <w:p w:rsidR="007458C2" w:rsidRDefault="007458C2">
      <w:pPr>
        <w:ind w:firstLineChars="200" w:firstLine="640"/>
        <w:jc w:val="left"/>
        <w:rPr>
          <w:rFonts w:ascii="宋体" w:hAnsi="宋体" w:cs="宋体" w:hint="eastAsia"/>
          <w:sz w:val="32"/>
          <w:szCs w:val="32"/>
        </w:rPr>
      </w:pPr>
      <w:r>
        <w:rPr>
          <w:rFonts w:ascii="宋体" w:hAnsi="宋体" w:cs="宋体" w:hint="eastAsia"/>
          <w:sz w:val="32"/>
          <w:szCs w:val="32"/>
        </w:rPr>
        <w:t>十、机关运行经费支出情况说明</w:t>
      </w:r>
    </w:p>
    <w:p w:rsidR="007458C2" w:rsidRDefault="007458C2">
      <w:pPr>
        <w:ind w:firstLineChars="200" w:firstLine="640"/>
        <w:jc w:val="left"/>
        <w:rPr>
          <w:rFonts w:ascii="宋体" w:hAnsi="宋体" w:cs="宋体" w:hint="eastAsia"/>
          <w:sz w:val="32"/>
          <w:szCs w:val="32"/>
        </w:rPr>
      </w:pPr>
      <w:r>
        <w:rPr>
          <w:rFonts w:ascii="宋体" w:hAnsi="宋体" w:cs="宋体" w:hint="eastAsia"/>
          <w:sz w:val="32"/>
          <w:szCs w:val="32"/>
        </w:rPr>
        <w:t>十一、政府采购支出情况说明</w:t>
      </w:r>
    </w:p>
    <w:p w:rsidR="007458C2" w:rsidRDefault="007458C2">
      <w:pPr>
        <w:ind w:firstLineChars="200" w:firstLine="640"/>
        <w:jc w:val="left"/>
        <w:rPr>
          <w:rFonts w:ascii="宋体" w:hAnsi="宋体" w:cs="宋体" w:hint="eastAsia"/>
          <w:sz w:val="32"/>
          <w:szCs w:val="32"/>
        </w:rPr>
      </w:pPr>
      <w:r>
        <w:rPr>
          <w:rFonts w:ascii="宋体" w:hAnsi="宋体" w:cs="宋体" w:hint="eastAsia"/>
          <w:sz w:val="32"/>
          <w:szCs w:val="32"/>
        </w:rPr>
        <w:t>十二、国有资产占用情况说明</w:t>
      </w:r>
    </w:p>
    <w:p w:rsidR="007458C2" w:rsidRDefault="007458C2">
      <w:pPr>
        <w:jc w:val="left"/>
        <w:rPr>
          <w:rFonts w:ascii="黑体" w:eastAsia="黑体" w:hAnsi="黑体" w:cs="黑体" w:hint="eastAsia"/>
          <w:sz w:val="32"/>
          <w:szCs w:val="32"/>
        </w:rPr>
      </w:pPr>
      <w:r>
        <w:rPr>
          <w:rFonts w:ascii="黑体" w:eastAsia="黑体" w:hAnsi="黑体" w:cs="黑体" w:hint="eastAsia"/>
          <w:sz w:val="32"/>
          <w:szCs w:val="32"/>
        </w:rPr>
        <w:t>第三部分　　名词解释</w:t>
      </w:r>
    </w:p>
    <w:p w:rsidR="007458C2" w:rsidRDefault="007458C2">
      <w:pPr>
        <w:jc w:val="left"/>
        <w:rPr>
          <w:rFonts w:ascii="黑体" w:eastAsia="黑体" w:hAnsi="黑体" w:cs="黑体"/>
          <w:sz w:val="32"/>
          <w:szCs w:val="32"/>
        </w:rPr>
      </w:pPr>
      <w:r>
        <w:rPr>
          <w:rFonts w:ascii="黑体" w:eastAsia="黑体" w:hAnsi="黑体" w:cs="黑体" w:hint="eastAsia"/>
          <w:sz w:val="32"/>
          <w:szCs w:val="32"/>
        </w:rPr>
        <w:t>第四部分　　2018年度部门决算表</w:t>
      </w:r>
    </w:p>
    <w:p w:rsidR="007458C2" w:rsidRDefault="007458C2">
      <w:pPr>
        <w:ind w:firstLineChars="200" w:firstLine="640"/>
        <w:jc w:val="left"/>
        <w:rPr>
          <w:rFonts w:ascii="宋体" w:hAnsi="宋体" w:cs="宋体"/>
          <w:sz w:val="32"/>
          <w:szCs w:val="32"/>
        </w:rPr>
      </w:pPr>
      <w:r>
        <w:rPr>
          <w:rFonts w:ascii="宋体" w:hAnsi="宋体" w:cs="宋体" w:hint="eastAsia"/>
          <w:sz w:val="32"/>
          <w:szCs w:val="32"/>
        </w:rPr>
        <w:t>一、收入支出决算总表</w:t>
      </w:r>
    </w:p>
    <w:p w:rsidR="007458C2" w:rsidRDefault="007458C2">
      <w:pPr>
        <w:ind w:firstLineChars="200" w:firstLine="640"/>
        <w:jc w:val="left"/>
        <w:rPr>
          <w:rFonts w:ascii="宋体" w:hAnsi="宋体" w:cs="宋体"/>
          <w:sz w:val="32"/>
          <w:szCs w:val="32"/>
        </w:rPr>
      </w:pPr>
      <w:r>
        <w:rPr>
          <w:rFonts w:ascii="宋体" w:hAnsi="宋体" w:cs="宋体" w:hint="eastAsia"/>
          <w:sz w:val="32"/>
          <w:szCs w:val="32"/>
        </w:rPr>
        <w:t>二、收入决算表</w:t>
      </w:r>
    </w:p>
    <w:p w:rsidR="007458C2" w:rsidRDefault="007458C2">
      <w:pPr>
        <w:ind w:firstLineChars="200" w:firstLine="640"/>
        <w:jc w:val="left"/>
        <w:rPr>
          <w:rFonts w:ascii="宋体" w:hAnsi="宋体" w:cs="宋体"/>
          <w:sz w:val="32"/>
          <w:szCs w:val="32"/>
        </w:rPr>
      </w:pPr>
      <w:r>
        <w:rPr>
          <w:rFonts w:ascii="宋体" w:hAnsi="宋体" w:cs="宋体" w:hint="eastAsia"/>
          <w:sz w:val="32"/>
          <w:szCs w:val="32"/>
        </w:rPr>
        <w:lastRenderedPageBreak/>
        <w:t>三、支出决算表</w:t>
      </w:r>
    </w:p>
    <w:p w:rsidR="007458C2" w:rsidRDefault="007458C2">
      <w:pPr>
        <w:ind w:firstLineChars="200" w:firstLine="640"/>
        <w:jc w:val="left"/>
        <w:rPr>
          <w:rFonts w:ascii="宋体" w:hAnsi="宋体" w:cs="宋体"/>
          <w:sz w:val="32"/>
          <w:szCs w:val="32"/>
        </w:rPr>
      </w:pPr>
      <w:r>
        <w:rPr>
          <w:rFonts w:ascii="宋体" w:hAnsi="宋体" w:cs="宋体" w:hint="eastAsia"/>
          <w:sz w:val="32"/>
          <w:szCs w:val="32"/>
        </w:rPr>
        <w:t>四、财政拨款收入支出决算总表</w:t>
      </w:r>
    </w:p>
    <w:p w:rsidR="007458C2" w:rsidRDefault="007458C2">
      <w:pPr>
        <w:ind w:firstLineChars="200" w:firstLine="640"/>
        <w:jc w:val="left"/>
        <w:rPr>
          <w:rFonts w:ascii="宋体" w:hAnsi="宋体" w:cs="宋体"/>
          <w:sz w:val="32"/>
          <w:szCs w:val="32"/>
        </w:rPr>
      </w:pPr>
      <w:r>
        <w:rPr>
          <w:rFonts w:ascii="宋体" w:hAnsi="宋体" w:cs="宋体" w:hint="eastAsia"/>
          <w:sz w:val="32"/>
          <w:szCs w:val="32"/>
        </w:rPr>
        <w:t>五、一般公共预算财政拨款支出决算表</w:t>
      </w:r>
    </w:p>
    <w:p w:rsidR="007458C2" w:rsidRDefault="007458C2">
      <w:pPr>
        <w:ind w:firstLineChars="200" w:firstLine="640"/>
        <w:jc w:val="left"/>
        <w:rPr>
          <w:rFonts w:ascii="宋体" w:hAnsi="宋体" w:cs="宋体"/>
          <w:sz w:val="32"/>
          <w:szCs w:val="32"/>
        </w:rPr>
      </w:pPr>
      <w:r>
        <w:rPr>
          <w:rFonts w:ascii="宋体" w:hAnsi="宋体" w:cs="宋体" w:hint="eastAsia"/>
          <w:sz w:val="32"/>
          <w:szCs w:val="32"/>
        </w:rPr>
        <w:t>六、一般公共预算财政拨款基本支出决算表</w:t>
      </w:r>
    </w:p>
    <w:p w:rsidR="007458C2" w:rsidRDefault="007458C2">
      <w:pPr>
        <w:ind w:firstLineChars="200" w:firstLine="640"/>
        <w:jc w:val="left"/>
        <w:rPr>
          <w:rFonts w:ascii="宋体" w:hAnsi="宋体" w:cs="宋体"/>
          <w:sz w:val="32"/>
          <w:szCs w:val="32"/>
        </w:rPr>
      </w:pPr>
      <w:r>
        <w:rPr>
          <w:rFonts w:ascii="宋体" w:hAnsi="宋体" w:cs="宋体" w:hint="eastAsia"/>
          <w:sz w:val="32"/>
          <w:szCs w:val="32"/>
        </w:rPr>
        <w:t>七、政府性基金预算财政拨款收入支出决算表</w:t>
      </w:r>
    </w:p>
    <w:p w:rsidR="007458C2" w:rsidRDefault="007458C2">
      <w:pPr>
        <w:jc w:val="left"/>
        <w:rPr>
          <w:rFonts w:ascii="黑体" w:eastAsia="黑体" w:hAnsi="黑体" w:cs="黑体" w:hint="eastAsia"/>
          <w:sz w:val="32"/>
          <w:szCs w:val="32"/>
        </w:rPr>
        <w:sectPr w:rsidR="007458C2">
          <w:footerReference w:type="even" r:id="rId7"/>
          <w:footerReference w:type="default" r:id="rId8"/>
          <w:pgSz w:w="11906" w:h="16838"/>
          <w:pgMar w:top="1440" w:right="1531" w:bottom="1440" w:left="1587" w:header="850" w:footer="992" w:gutter="0"/>
          <w:pgNumType w:fmt="numberInDash" w:start="1"/>
          <w:cols w:space="720"/>
          <w:docGrid w:type="lines" w:linePitch="317"/>
        </w:sectPr>
      </w:pPr>
    </w:p>
    <w:p w:rsidR="007458C2" w:rsidRDefault="007458C2">
      <w:pPr>
        <w:widowControl/>
        <w:jc w:val="left"/>
        <w:rPr>
          <w:rFonts w:ascii="黑体" w:eastAsia="黑体" w:hAnsi="宋体" w:cs="宋体" w:hint="eastAsia"/>
          <w:kern w:val="0"/>
          <w:sz w:val="28"/>
          <w:szCs w:val="28"/>
        </w:rPr>
      </w:pPr>
    </w:p>
    <w:p w:rsidR="007458C2" w:rsidRDefault="007458C2">
      <w:pPr>
        <w:widowControl/>
        <w:jc w:val="left"/>
        <w:rPr>
          <w:rFonts w:ascii="黑体" w:eastAsia="黑体" w:hAnsi="宋体" w:cs="宋体" w:hint="eastAsia"/>
          <w:kern w:val="0"/>
          <w:sz w:val="28"/>
          <w:szCs w:val="28"/>
        </w:rPr>
      </w:pPr>
    </w:p>
    <w:p w:rsidR="007458C2" w:rsidRDefault="007458C2">
      <w:pPr>
        <w:widowControl/>
        <w:jc w:val="left"/>
        <w:rPr>
          <w:rFonts w:ascii="黑体" w:eastAsia="黑体" w:hAnsi="宋体" w:cs="宋体" w:hint="eastAsia"/>
          <w:kern w:val="0"/>
          <w:sz w:val="28"/>
          <w:szCs w:val="28"/>
        </w:rPr>
      </w:pPr>
    </w:p>
    <w:p w:rsidR="007458C2" w:rsidRDefault="007458C2">
      <w:pPr>
        <w:widowControl/>
        <w:jc w:val="left"/>
        <w:rPr>
          <w:rFonts w:ascii="黑体" w:eastAsia="黑体" w:hAnsi="宋体" w:cs="宋体" w:hint="eastAsia"/>
          <w:kern w:val="0"/>
          <w:sz w:val="28"/>
          <w:szCs w:val="28"/>
        </w:rPr>
      </w:pPr>
    </w:p>
    <w:p w:rsidR="007458C2" w:rsidRDefault="007458C2">
      <w:pPr>
        <w:widowControl/>
        <w:jc w:val="left"/>
        <w:rPr>
          <w:rFonts w:ascii="黑体" w:eastAsia="黑体" w:hAnsi="宋体" w:cs="宋体" w:hint="eastAsia"/>
          <w:kern w:val="0"/>
          <w:sz w:val="28"/>
          <w:szCs w:val="28"/>
        </w:rPr>
      </w:pPr>
    </w:p>
    <w:p w:rsidR="007458C2" w:rsidRDefault="007458C2">
      <w:pPr>
        <w:widowControl/>
        <w:jc w:val="left"/>
        <w:rPr>
          <w:rFonts w:ascii="黑体" w:eastAsia="黑体" w:hAnsi="宋体" w:cs="宋体" w:hint="eastAsia"/>
          <w:kern w:val="0"/>
          <w:sz w:val="28"/>
          <w:szCs w:val="28"/>
        </w:rPr>
      </w:pPr>
    </w:p>
    <w:p w:rsidR="007458C2" w:rsidRDefault="007458C2">
      <w:pPr>
        <w:widowControl/>
        <w:jc w:val="left"/>
        <w:rPr>
          <w:rFonts w:ascii="黑体" w:eastAsia="黑体" w:hAnsi="宋体" w:cs="宋体" w:hint="eastAsia"/>
          <w:kern w:val="0"/>
          <w:sz w:val="28"/>
          <w:szCs w:val="28"/>
        </w:rPr>
      </w:pPr>
    </w:p>
    <w:p w:rsidR="007458C2" w:rsidRDefault="007458C2">
      <w:pPr>
        <w:widowControl/>
        <w:jc w:val="center"/>
        <w:outlineLvl w:val="0"/>
        <w:rPr>
          <w:rFonts w:ascii="黑体" w:eastAsia="黑体" w:hAnsi="宋体" w:cs="宋体" w:hint="eastAsia"/>
          <w:kern w:val="0"/>
          <w:sz w:val="28"/>
          <w:szCs w:val="28"/>
        </w:rPr>
      </w:pPr>
      <w:r>
        <w:rPr>
          <w:rFonts w:ascii="黑体" w:eastAsia="黑体" w:hAnsi="黑体" w:cs="黑体" w:hint="eastAsia"/>
          <w:sz w:val="48"/>
          <w:szCs w:val="48"/>
        </w:rPr>
        <w:t xml:space="preserve">第一部分  </w:t>
      </w:r>
      <w:r w:rsidR="00B06BDD">
        <w:rPr>
          <w:rFonts w:ascii="黑体" w:eastAsia="黑体" w:hAnsi="黑体" w:cs="黑体" w:hint="eastAsia"/>
          <w:sz w:val="48"/>
          <w:szCs w:val="48"/>
        </w:rPr>
        <w:t>社会保障服务中心</w:t>
      </w:r>
      <w:r>
        <w:rPr>
          <w:rFonts w:ascii="黑体" w:eastAsia="黑体" w:hAnsi="黑体" w:cs="黑体" w:hint="eastAsia"/>
          <w:sz w:val="48"/>
          <w:szCs w:val="48"/>
        </w:rPr>
        <w:t>概况</w:t>
      </w:r>
    </w:p>
    <w:p w:rsidR="007458C2" w:rsidRDefault="007458C2">
      <w:pPr>
        <w:widowControl/>
        <w:jc w:val="left"/>
        <w:rPr>
          <w:rFonts w:ascii="黑体" w:eastAsia="黑体" w:hAnsi="宋体" w:cs="宋体" w:hint="eastAsia"/>
          <w:kern w:val="0"/>
          <w:sz w:val="28"/>
          <w:szCs w:val="28"/>
        </w:rPr>
      </w:pPr>
    </w:p>
    <w:p w:rsidR="007458C2" w:rsidRPr="00B06BDD" w:rsidRDefault="007458C2">
      <w:pPr>
        <w:widowControl/>
        <w:jc w:val="left"/>
        <w:rPr>
          <w:rFonts w:ascii="黑体" w:eastAsia="黑体" w:hAnsi="宋体" w:cs="宋体" w:hint="eastAsia"/>
          <w:kern w:val="0"/>
          <w:sz w:val="28"/>
          <w:szCs w:val="28"/>
        </w:rPr>
        <w:sectPr w:rsidR="007458C2" w:rsidRPr="00B06BDD">
          <w:pgSz w:w="11906" w:h="16838"/>
          <w:pgMar w:top="1440" w:right="1800" w:bottom="1440" w:left="1800" w:header="720" w:footer="720" w:gutter="0"/>
          <w:pgNumType w:fmt="numberInDash"/>
          <w:cols w:space="720"/>
          <w:docGrid w:type="lines" w:linePitch="312"/>
        </w:sectPr>
      </w:pPr>
    </w:p>
    <w:p w:rsidR="007458C2" w:rsidRDefault="007458C2">
      <w:pPr>
        <w:widowControl/>
        <w:ind w:firstLineChars="200" w:firstLine="640"/>
        <w:jc w:val="left"/>
        <w:outlineLvl w:val="1"/>
        <w:rPr>
          <w:rFonts w:ascii="黑体" w:eastAsia="黑体" w:hAnsi="黑体" w:cs="黑体" w:hint="eastAsia"/>
          <w:kern w:val="0"/>
          <w:sz w:val="32"/>
          <w:szCs w:val="32"/>
        </w:rPr>
      </w:pPr>
      <w:r>
        <w:rPr>
          <w:rFonts w:ascii="黑体" w:eastAsia="黑体" w:hAnsi="黑体" w:cs="黑体" w:hint="eastAsia"/>
          <w:kern w:val="0"/>
          <w:sz w:val="32"/>
          <w:szCs w:val="32"/>
        </w:rPr>
        <w:lastRenderedPageBreak/>
        <w:t>一、部门</w:t>
      </w:r>
      <w:r>
        <w:rPr>
          <w:rFonts w:ascii="黑体" w:eastAsia="黑体" w:hAnsi="黑体" w:cs="黑体" w:hint="eastAsia"/>
          <w:bCs/>
          <w:sz w:val="32"/>
          <w:szCs w:val="32"/>
        </w:rPr>
        <w:t>职责</w:t>
      </w:r>
    </w:p>
    <w:p w:rsidR="0055336B" w:rsidRDefault="0055336B" w:rsidP="0055336B">
      <w:pPr>
        <w:spacing w:line="600" w:lineRule="exact"/>
        <w:ind w:firstLineChars="200" w:firstLine="640"/>
        <w:rPr>
          <w:rFonts w:ascii="仿宋_GB2312" w:eastAsia="仿宋_GB2312" w:hAnsi="宋体" w:cs="宋体" w:hint="eastAsia"/>
          <w:kern w:val="0"/>
          <w:sz w:val="32"/>
          <w:szCs w:val="32"/>
        </w:rPr>
      </w:pPr>
      <w:r>
        <w:rPr>
          <w:rFonts w:ascii="仿宋_GB2312" w:eastAsia="仿宋_GB2312" w:hAnsi="宋体" w:cs="宋体" w:hint="eastAsia"/>
          <w:kern w:val="0"/>
          <w:sz w:val="32"/>
          <w:szCs w:val="32"/>
        </w:rPr>
        <w:t>主要负责城乡一体化示范区范围内养老、医疗、失业、工伤、生育保险业务办理工作。</w:t>
      </w:r>
    </w:p>
    <w:p w:rsidR="007458C2" w:rsidRDefault="007458C2">
      <w:pPr>
        <w:widowControl/>
        <w:ind w:firstLineChars="200" w:firstLine="640"/>
        <w:jc w:val="left"/>
        <w:outlineLvl w:val="1"/>
        <w:rPr>
          <w:rFonts w:ascii="黑体" w:eastAsia="黑体" w:hAnsi="黑体" w:cs="黑体" w:hint="eastAsia"/>
          <w:kern w:val="0"/>
          <w:sz w:val="32"/>
          <w:szCs w:val="32"/>
        </w:rPr>
      </w:pPr>
      <w:r>
        <w:rPr>
          <w:rFonts w:ascii="黑体" w:eastAsia="黑体" w:hAnsi="黑体" w:cs="黑体" w:hint="eastAsia"/>
          <w:kern w:val="0"/>
          <w:sz w:val="32"/>
          <w:szCs w:val="32"/>
        </w:rPr>
        <w:t>二、机构设置</w:t>
      </w:r>
    </w:p>
    <w:p w:rsidR="0055336B" w:rsidRDefault="0055336B">
      <w:pPr>
        <w:widowControl/>
        <w:ind w:firstLineChars="200" w:firstLine="640"/>
        <w:jc w:val="left"/>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t>社保中心</w:t>
      </w:r>
      <w:r w:rsidR="007458C2">
        <w:rPr>
          <w:rFonts w:ascii="仿宋_GB2312" w:eastAsia="仿宋_GB2312" w:hAnsi="仿宋_GB2312" w:cs="仿宋_GB2312" w:hint="eastAsia"/>
          <w:kern w:val="0"/>
          <w:sz w:val="32"/>
          <w:szCs w:val="32"/>
        </w:rPr>
        <w:t>内设</w:t>
      </w:r>
      <w:r w:rsidR="00646C56">
        <w:rPr>
          <w:rFonts w:ascii="仿宋_GB2312" w:eastAsia="仿宋_GB2312" w:hAnsi="仿宋_GB2312" w:cs="仿宋_GB2312" w:hint="eastAsia"/>
          <w:kern w:val="0"/>
          <w:sz w:val="32"/>
          <w:szCs w:val="32"/>
        </w:rPr>
        <w:t>临时</w:t>
      </w:r>
      <w:r w:rsidR="007458C2">
        <w:rPr>
          <w:rFonts w:ascii="仿宋_GB2312" w:eastAsia="仿宋_GB2312" w:hAnsi="仿宋_GB2312" w:cs="仿宋_GB2312" w:hint="eastAsia"/>
          <w:kern w:val="0"/>
          <w:sz w:val="32"/>
          <w:szCs w:val="32"/>
        </w:rPr>
        <w:t>机构</w:t>
      </w:r>
      <w:r w:rsidR="00646C56">
        <w:rPr>
          <w:rFonts w:ascii="仿宋_GB2312" w:eastAsia="仿宋_GB2312" w:hAnsi="仿宋_GB2312" w:cs="仿宋_GB2312" w:hint="eastAsia"/>
          <w:kern w:val="0"/>
          <w:sz w:val="32"/>
          <w:szCs w:val="32"/>
        </w:rPr>
        <w:t>4</w:t>
      </w:r>
      <w:r w:rsidR="007458C2">
        <w:rPr>
          <w:rFonts w:ascii="仿宋_GB2312" w:eastAsia="仿宋_GB2312" w:hAnsi="仿宋_GB2312" w:cs="仿宋_GB2312" w:hint="eastAsia"/>
          <w:kern w:val="0"/>
          <w:sz w:val="32"/>
          <w:szCs w:val="32"/>
        </w:rPr>
        <w:t>个，包括：</w:t>
      </w:r>
      <w:r>
        <w:rPr>
          <w:rFonts w:ascii="仿宋_GB2312" w:eastAsia="仿宋_GB2312" w:hAnsi="仿宋_GB2312" w:cs="仿宋_GB2312" w:hint="eastAsia"/>
          <w:kern w:val="0"/>
          <w:sz w:val="32"/>
          <w:szCs w:val="32"/>
        </w:rPr>
        <w:t>办公室、财务科、养老</w:t>
      </w:r>
      <w:r w:rsidR="00646C56">
        <w:rPr>
          <w:rFonts w:ascii="仿宋_GB2312" w:eastAsia="仿宋_GB2312" w:hAnsi="仿宋_GB2312" w:cs="仿宋_GB2312" w:hint="eastAsia"/>
          <w:kern w:val="0"/>
          <w:sz w:val="32"/>
          <w:szCs w:val="32"/>
        </w:rPr>
        <w:t>保险科</w:t>
      </w:r>
      <w:r>
        <w:rPr>
          <w:rFonts w:ascii="仿宋_GB2312" w:eastAsia="仿宋_GB2312" w:hAnsi="仿宋_GB2312" w:cs="仿宋_GB2312" w:hint="eastAsia"/>
          <w:kern w:val="0"/>
          <w:sz w:val="32"/>
          <w:szCs w:val="32"/>
        </w:rPr>
        <w:t>、医疗</w:t>
      </w:r>
      <w:r w:rsidR="00646C56">
        <w:rPr>
          <w:rFonts w:ascii="仿宋_GB2312" w:eastAsia="仿宋_GB2312" w:hAnsi="仿宋_GB2312" w:cs="仿宋_GB2312" w:hint="eastAsia"/>
          <w:kern w:val="0"/>
          <w:sz w:val="32"/>
          <w:szCs w:val="32"/>
        </w:rPr>
        <w:t>保险科</w:t>
      </w:r>
      <w:r w:rsidR="007458C2">
        <w:rPr>
          <w:rFonts w:ascii="仿宋_GB2312" w:eastAsia="仿宋_GB2312" w:hAnsi="仿宋_GB2312" w:cs="仿宋_GB2312" w:hint="eastAsia"/>
          <w:kern w:val="0"/>
          <w:sz w:val="32"/>
          <w:szCs w:val="32"/>
        </w:rPr>
        <w:t>。</w:t>
      </w:r>
    </w:p>
    <w:p w:rsidR="0055336B" w:rsidRDefault="007458C2">
      <w:pPr>
        <w:widowControl/>
        <w:ind w:firstLineChars="200" w:firstLine="640"/>
        <w:jc w:val="left"/>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t>从决算单位构成看，</w:t>
      </w:r>
      <w:r w:rsidR="0055336B">
        <w:rPr>
          <w:rFonts w:ascii="仿宋_GB2312" w:eastAsia="仿宋_GB2312" w:hAnsi="仿宋_GB2312" w:cs="仿宋_GB2312" w:hint="eastAsia"/>
          <w:kern w:val="0"/>
          <w:sz w:val="32"/>
          <w:szCs w:val="32"/>
        </w:rPr>
        <w:t>社保保障服务中心</w:t>
      </w:r>
      <w:r>
        <w:rPr>
          <w:rFonts w:ascii="仿宋_GB2312" w:eastAsia="仿宋_GB2312" w:hAnsi="仿宋_GB2312" w:cs="仿宋_GB2312" w:hint="eastAsia"/>
          <w:kern w:val="0"/>
          <w:sz w:val="32"/>
          <w:szCs w:val="32"/>
        </w:rPr>
        <w:t>部门决算</w:t>
      </w:r>
      <w:r w:rsidR="00485685">
        <w:rPr>
          <w:rFonts w:ascii="仿宋_GB2312" w:eastAsia="仿宋_GB2312" w:hAnsi="仿宋_GB2312" w:cs="仿宋_GB2312" w:hint="eastAsia"/>
          <w:kern w:val="0"/>
          <w:sz w:val="32"/>
          <w:szCs w:val="32"/>
        </w:rPr>
        <w:t>为本级决算。</w:t>
      </w:r>
    </w:p>
    <w:p w:rsidR="007458C2" w:rsidRDefault="007458C2">
      <w:pPr>
        <w:widowControl/>
        <w:jc w:val="left"/>
        <w:rPr>
          <w:rFonts w:ascii="黑体" w:eastAsia="黑体" w:hAnsi="宋体" w:cs="宋体" w:hint="eastAsia"/>
          <w:kern w:val="0"/>
          <w:sz w:val="28"/>
          <w:szCs w:val="28"/>
        </w:rPr>
        <w:sectPr w:rsidR="007458C2">
          <w:pgSz w:w="11906" w:h="16838"/>
          <w:pgMar w:top="1440" w:right="1800" w:bottom="1440" w:left="1800" w:header="720" w:footer="720" w:gutter="0"/>
          <w:pgNumType w:fmt="numberInDash"/>
          <w:cols w:space="720"/>
          <w:docGrid w:type="lines" w:linePitch="312"/>
        </w:sectPr>
      </w:pPr>
    </w:p>
    <w:p w:rsidR="007458C2" w:rsidRDefault="007458C2">
      <w:pPr>
        <w:widowControl/>
        <w:jc w:val="left"/>
        <w:rPr>
          <w:rFonts w:ascii="黑体" w:eastAsia="黑体" w:hAnsi="宋体" w:cs="宋体" w:hint="eastAsia"/>
          <w:kern w:val="0"/>
          <w:sz w:val="28"/>
          <w:szCs w:val="28"/>
        </w:rPr>
      </w:pPr>
    </w:p>
    <w:p w:rsidR="007458C2" w:rsidRDefault="007458C2">
      <w:pPr>
        <w:widowControl/>
        <w:jc w:val="left"/>
        <w:rPr>
          <w:rFonts w:ascii="黑体" w:eastAsia="黑体" w:hAnsi="宋体" w:cs="宋体" w:hint="eastAsia"/>
          <w:kern w:val="0"/>
          <w:sz w:val="28"/>
          <w:szCs w:val="28"/>
        </w:rPr>
      </w:pPr>
    </w:p>
    <w:p w:rsidR="007458C2" w:rsidRDefault="007458C2">
      <w:pPr>
        <w:widowControl/>
        <w:jc w:val="left"/>
        <w:rPr>
          <w:rFonts w:ascii="黑体" w:eastAsia="黑体" w:hAnsi="宋体" w:cs="宋体" w:hint="eastAsia"/>
          <w:kern w:val="0"/>
          <w:sz w:val="28"/>
          <w:szCs w:val="28"/>
        </w:rPr>
      </w:pPr>
    </w:p>
    <w:p w:rsidR="007458C2" w:rsidRDefault="007458C2">
      <w:pPr>
        <w:widowControl/>
        <w:jc w:val="left"/>
        <w:rPr>
          <w:rFonts w:ascii="黑体" w:eastAsia="黑体" w:hAnsi="宋体" w:cs="宋体" w:hint="eastAsia"/>
          <w:kern w:val="0"/>
          <w:sz w:val="28"/>
          <w:szCs w:val="28"/>
        </w:rPr>
      </w:pPr>
    </w:p>
    <w:p w:rsidR="007458C2" w:rsidRDefault="007458C2">
      <w:pPr>
        <w:widowControl/>
        <w:jc w:val="left"/>
        <w:rPr>
          <w:rFonts w:ascii="黑体" w:eastAsia="黑体" w:hAnsi="宋体" w:cs="宋体" w:hint="eastAsia"/>
          <w:kern w:val="0"/>
          <w:sz w:val="28"/>
          <w:szCs w:val="28"/>
        </w:rPr>
      </w:pPr>
    </w:p>
    <w:p w:rsidR="007458C2" w:rsidRDefault="007458C2">
      <w:pPr>
        <w:widowControl/>
        <w:jc w:val="left"/>
        <w:rPr>
          <w:rFonts w:ascii="黑体" w:eastAsia="黑体" w:hAnsi="宋体" w:cs="宋体" w:hint="eastAsia"/>
          <w:kern w:val="0"/>
          <w:sz w:val="28"/>
          <w:szCs w:val="28"/>
        </w:rPr>
      </w:pPr>
    </w:p>
    <w:p w:rsidR="007458C2" w:rsidRDefault="007458C2">
      <w:pPr>
        <w:widowControl/>
        <w:jc w:val="left"/>
        <w:rPr>
          <w:rFonts w:ascii="黑体" w:eastAsia="黑体" w:hAnsi="宋体" w:cs="宋体" w:hint="eastAsia"/>
          <w:kern w:val="0"/>
          <w:sz w:val="28"/>
          <w:szCs w:val="28"/>
        </w:rPr>
      </w:pPr>
    </w:p>
    <w:p w:rsidR="007458C2" w:rsidRDefault="007458C2">
      <w:pPr>
        <w:jc w:val="center"/>
        <w:outlineLvl w:val="0"/>
        <w:rPr>
          <w:rFonts w:ascii="黑体" w:eastAsia="黑体" w:hAnsi="黑体" w:cs="黑体" w:hint="eastAsia"/>
          <w:sz w:val="48"/>
          <w:szCs w:val="48"/>
        </w:rPr>
      </w:pPr>
      <w:r>
        <w:rPr>
          <w:rFonts w:ascii="黑体" w:eastAsia="黑体" w:hAnsi="黑体" w:cs="黑体" w:hint="eastAsia"/>
          <w:sz w:val="48"/>
          <w:szCs w:val="48"/>
        </w:rPr>
        <w:t>第二部分  2018年度部门决算表</w:t>
      </w:r>
    </w:p>
    <w:p w:rsidR="007458C2" w:rsidRDefault="007458C2">
      <w:pPr>
        <w:widowControl/>
        <w:jc w:val="left"/>
        <w:rPr>
          <w:rFonts w:ascii="黑体" w:eastAsia="黑体" w:hAnsi="宋体" w:cs="宋体" w:hint="eastAsia"/>
          <w:kern w:val="0"/>
          <w:sz w:val="28"/>
          <w:szCs w:val="28"/>
        </w:rPr>
      </w:pPr>
    </w:p>
    <w:p w:rsidR="007458C2" w:rsidRDefault="007458C2">
      <w:pPr>
        <w:widowControl/>
        <w:jc w:val="left"/>
        <w:rPr>
          <w:rFonts w:ascii="黑体" w:eastAsia="黑体" w:hAnsi="宋体" w:cs="宋体" w:hint="eastAsia"/>
          <w:kern w:val="0"/>
          <w:sz w:val="28"/>
          <w:szCs w:val="28"/>
        </w:rPr>
      </w:pPr>
    </w:p>
    <w:p w:rsidR="00F215DE" w:rsidRDefault="00F215DE">
      <w:pPr>
        <w:widowControl/>
        <w:jc w:val="left"/>
        <w:rPr>
          <w:rFonts w:ascii="黑体" w:eastAsia="黑体" w:hAnsi="宋体" w:cs="宋体" w:hint="eastAsia"/>
          <w:kern w:val="0"/>
          <w:sz w:val="28"/>
          <w:szCs w:val="28"/>
        </w:rPr>
      </w:pPr>
    </w:p>
    <w:p w:rsidR="00F215DE" w:rsidRDefault="00F215DE">
      <w:pPr>
        <w:widowControl/>
        <w:jc w:val="left"/>
        <w:rPr>
          <w:rFonts w:ascii="黑体" w:eastAsia="黑体" w:hAnsi="宋体" w:cs="宋体" w:hint="eastAsia"/>
          <w:kern w:val="0"/>
          <w:sz w:val="28"/>
          <w:szCs w:val="28"/>
        </w:rPr>
      </w:pPr>
    </w:p>
    <w:p w:rsidR="00F215DE" w:rsidRDefault="00F215DE">
      <w:pPr>
        <w:widowControl/>
        <w:jc w:val="left"/>
        <w:rPr>
          <w:rFonts w:ascii="黑体" w:eastAsia="黑体" w:hAnsi="宋体" w:cs="宋体" w:hint="eastAsia"/>
          <w:kern w:val="0"/>
          <w:sz w:val="28"/>
          <w:szCs w:val="28"/>
        </w:rPr>
      </w:pPr>
    </w:p>
    <w:p w:rsidR="00F215DE" w:rsidRDefault="00F215DE">
      <w:pPr>
        <w:widowControl/>
        <w:jc w:val="left"/>
        <w:rPr>
          <w:rFonts w:ascii="黑体" w:eastAsia="黑体" w:hAnsi="宋体" w:cs="宋体" w:hint="eastAsia"/>
          <w:kern w:val="0"/>
          <w:sz w:val="28"/>
          <w:szCs w:val="28"/>
        </w:rPr>
      </w:pPr>
    </w:p>
    <w:p w:rsidR="00F215DE" w:rsidRDefault="00F215DE">
      <w:pPr>
        <w:widowControl/>
        <w:jc w:val="left"/>
        <w:rPr>
          <w:rFonts w:ascii="黑体" w:eastAsia="黑体" w:hAnsi="宋体" w:cs="宋体" w:hint="eastAsia"/>
          <w:kern w:val="0"/>
          <w:sz w:val="28"/>
          <w:szCs w:val="28"/>
        </w:rPr>
      </w:pPr>
    </w:p>
    <w:p w:rsidR="00F215DE" w:rsidRDefault="00F215DE">
      <w:pPr>
        <w:widowControl/>
        <w:jc w:val="left"/>
        <w:rPr>
          <w:rFonts w:ascii="黑体" w:eastAsia="黑体" w:hAnsi="宋体" w:cs="宋体" w:hint="eastAsia"/>
          <w:kern w:val="0"/>
          <w:sz w:val="28"/>
          <w:szCs w:val="28"/>
        </w:rPr>
      </w:pPr>
    </w:p>
    <w:p w:rsidR="00F215DE" w:rsidRDefault="00F215DE">
      <w:pPr>
        <w:widowControl/>
        <w:jc w:val="left"/>
        <w:rPr>
          <w:rFonts w:ascii="黑体" w:eastAsia="黑体" w:hAnsi="宋体" w:cs="宋体" w:hint="eastAsia"/>
          <w:kern w:val="0"/>
          <w:sz w:val="28"/>
          <w:szCs w:val="28"/>
        </w:rPr>
      </w:pPr>
    </w:p>
    <w:p w:rsidR="00F215DE" w:rsidRDefault="00F215DE">
      <w:pPr>
        <w:widowControl/>
        <w:jc w:val="left"/>
        <w:rPr>
          <w:rFonts w:ascii="黑体" w:eastAsia="黑体" w:hAnsi="宋体" w:cs="宋体" w:hint="eastAsia"/>
          <w:kern w:val="0"/>
          <w:sz w:val="28"/>
          <w:szCs w:val="28"/>
        </w:rPr>
      </w:pPr>
    </w:p>
    <w:p w:rsidR="00F215DE" w:rsidRDefault="00F215DE">
      <w:pPr>
        <w:widowControl/>
        <w:jc w:val="left"/>
        <w:rPr>
          <w:rFonts w:ascii="黑体" w:eastAsia="黑体" w:hAnsi="宋体" w:cs="宋体" w:hint="eastAsia"/>
          <w:kern w:val="0"/>
          <w:sz w:val="28"/>
          <w:szCs w:val="28"/>
        </w:rPr>
      </w:pPr>
    </w:p>
    <w:p w:rsidR="00F215DE" w:rsidRDefault="00F215DE">
      <w:pPr>
        <w:widowControl/>
        <w:jc w:val="left"/>
        <w:rPr>
          <w:rFonts w:ascii="黑体" w:eastAsia="黑体" w:hAnsi="宋体" w:cs="宋体" w:hint="eastAsia"/>
          <w:kern w:val="0"/>
          <w:sz w:val="28"/>
          <w:szCs w:val="28"/>
        </w:rPr>
      </w:pPr>
    </w:p>
    <w:p w:rsidR="00F215DE" w:rsidRDefault="00F215DE">
      <w:pPr>
        <w:widowControl/>
        <w:jc w:val="left"/>
        <w:rPr>
          <w:rFonts w:ascii="黑体" w:eastAsia="黑体" w:hAnsi="宋体" w:cs="宋体" w:hint="eastAsia"/>
          <w:kern w:val="0"/>
          <w:sz w:val="28"/>
          <w:szCs w:val="28"/>
        </w:rPr>
      </w:pPr>
    </w:p>
    <w:p w:rsidR="00F215DE" w:rsidRDefault="00F215DE">
      <w:pPr>
        <w:widowControl/>
        <w:jc w:val="left"/>
        <w:rPr>
          <w:rFonts w:ascii="黑体" w:eastAsia="黑体" w:hAnsi="宋体" w:cs="宋体" w:hint="eastAsia"/>
          <w:kern w:val="0"/>
          <w:sz w:val="28"/>
          <w:szCs w:val="28"/>
        </w:rPr>
      </w:pPr>
    </w:p>
    <w:p w:rsidR="007458C2" w:rsidRDefault="00B52B96">
      <w:pPr>
        <w:widowControl/>
        <w:jc w:val="left"/>
        <w:rPr>
          <w:rFonts w:ascii="黑体" w:eastAsia="黑体" w:hAnsi="宋体" w:cs="宋体" w:hint="eastAsia"/>
          <w:kern w:val="0"/>
          <w:sz w:val="28"/>
          <w:szCs w:val="28"/>
        </w:rPr>
      </w:pPr>
      <w:r>
        <w:rPr>
          <w:rFonts w:ascii="黑体" w:eastAsia="黑体" w:hAnsi="宋体" w:cs="宋体" w:hint="eastAsia"/>
          <w:noProof/>
          <w:kern w:val="0"/>
          <w:sz w:val="28"/>
          <w:szCs w:val="28"/>
        </w:rPr>
        <w:lastRenderedPageBreak/>
        <w:drawing>
          <wp:inline distT="0" distB="0" distL="0" distR="0">
            <wp:extent cx="5915025" cy="8124825"/>
            <wp:effectExtent l="19050" t="0" r="9525" b="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9" cstate="print"/>
                    <a:srcRect/>
                    <a:stretch>
                      <a:fillRect/>
                    </a:stretch>
                  </pic:blipFill>
                  <pic:spPr bwMode="auto">
                    <a:xfrm>
                      <a:off x="0" y="0"/>
                      <a:ext cx="5915025" cy="8124825"/>
                    </a:xfrm>
                    <a:prstGeom prst="rect">
                      <a:avLst/>
                    </a:prstGeom>
                    <a:noFill/>
                    <a:ln w="9525">
                      <a:noFill/>
                      <a:miter lim="800000"/>
                      <a:headEnd/>
                      <a:tailEnd/>
                    </a:ln>
                  </pic:spPr>
                </pic:pic>
              </a:graphicData>
            </a:graphic>
          </wp:inline>
        </w:drawing>
      </w:r>
    </w:p>
    <w:p w:rsidR="007458C2" w:rsidRDefault="007458C2">
      <w:pPr>
        <w:widowControl/>
        <w:jc w:val="left"/>
        <w:rPr>
          <w:rFonts w:ascii="黑体" w:eastAsia="黑体" w:hAnsi="宋体" w:cs="宋体" w:hint="eastAsia"/>
          <w:kern w:val="0"/>
          <w:sz w:val="28"/>
          <w:szCs w:val="28"/>
        </w:rPr>
      </w:pPr>
    </w:p>
    <w:p w:rsidR="007458C2" w:rsidRDefault="00B52B96">
      <w:pPr>
        <w:widowControl/>
        <w:jc w:val="left"/>
        <w:rPr>
          <w:rFonts w:ascii="黑体" w:eastAsia="黑体" w:hAnsi="宋体" w:cs="宋体" w:hint="eastAsia"/>
          <w:kern w:val="0"/>
          <w:sz w:val="28"/>
          <w:szCs w:val="28"/>
        </w:rPr>
      </w:pPr>
      <w:r>
        <w:rPr>
          <w:rFonts w:ascii="黑体" w:eastAsia="黑体" w:hAnsi="宋体" w:cs="宋体" w:hint="eastAsia"/>
          <w:noProof/>
          <w:kern w:val="0"/>
          <w:sz w:val="28"/>
          <w:szCs w:val="28"/>
        </w:rPr>
        <w:lastRenderedPageBreak/>
        <w:drawing>
          <wp:inline distT="0" distB="0" distL="0" distR="0">
            <wp:extent cx="5276850" cy="7258050"/>
            <wp:effectExtent l="19050" t="0" r="0" b="0"/>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0" cstate="print"/>
                    <a:srcRect/>
                    <a:stretch>
                      <a:fillRect/>
                    </a:stretch>
                  </pic:blipFill>
                  <pic:spPr bwMode="auto">
                    <a:xfrm>
                      <a:off x="0" y="0"/>
                      <a:ext cx="5276850" cy="7258050"/>
                    </a:xfrm>
                    <a:prstGeom prst="rect">
                      <a:avLst/>
                    </a:prstGeom>
                    <a:noFill/>
                    <a:ln w="9525">
                      <a:noFill/>
                      <a:miter lim="800000"/>
                      <a:headEnd/>
                      <a:tailEnd/>
                    </a:ln>
                  </pic:spPr>
                </pic:pic>
              </a:graphicData>
            </a:graphic>
          </wp:inline>
        </w:drawing>
      </w:r>
    </w:p>
    <w:p w:rsidR="007458C2" w:rsidRDefault="007458C2">
      <w:pPr>
        <w:widowControl/>
        <w:jc w:val="left"/>
        <w:rPr>
          <w:rFonts w:ascii="黑体" w:eastAsia="黑体" w:hAnsi="宋体" w:cs="宋体" w:hint="eastAsia"/>
          <w:kern w:val="0"/>
          <w:sz w:val="28"/>
          <w:szCs w:val="28"/>
        </w:rPr>
      </w:pPr>
    </w:p>
    <w:p w:rsidR="006A45BA" w:rsidRDefault="006A45BA">
      <w:pPr>
        <w:jc w:val="center"/>
        <w:outlineLvl w:val="0"/>
        <w:rPr>
          <w:rFonts w:ascii="黑体" w:eastAsia="黑体" w:hAnsi="黑体" w:cs="黑体" w:hint="eastAsia"/>
          <w:sz w:val="48"/>
          <w:szCs w:val="48"/>
        </w:rPr>
      </w:pPr>
    </w:p>
    <w:p w:rsidR="006A45BA" w:rsidRDefault="006A45BA">
      <w:pPr>
        <w:jc w:val="center"/>
        <w:outlineLvl w:val="0"/>
        <w:rPr>
          <w:rFonts w:ascii="黑体" w:eastAsia="黑体" w:hAnsi="黑体" w:cs="黑体" w:hint="eastAsia"/>
          <w:sz w:val="48"/>
          <w:szCs w:val="48"/>
        </w:rPr>
      </w:pPr>
    </w:p>
    <w:p w:rsidR="006A45BA" w:rsidRDefault="00B52B96">
      <w:pPr>
        <w:jc w:val="center"/>
        <w:outlineLvl w:val="0"/>
        <w:rPr>
          <w:rFonts w:ascii="黑体" w:eastAsia="黑体" w:hAnsi="黑体" w:cs="黑体" w:hint="eastAsia"/>
          <w:sz w:val="48"/>
          <w:szCs w:val="48"/>
        </w:rPr>
      </w:pPr>
      <w:r>
        <w:rPr>
          <w:rFonts w:ascii="黑体" w:eastAsia="黑体" w:hAnsi="黑体" w:cs="黑体" w:hint="eastAsia"/>
          <w:noProof/>
          <w:sz w:val="48"/>
          <w:szCs w:val="48"/>
        </w:rPr>
        <w:lastRenderedPageBreak/>
        <w:drawing>
          <wp:inline distT="0" distB="0" distL="0" distR="0">
            <wp:extent cx="5276850" cy="7258050"/>
            <wp:effectExtent l="19050" t="0" r="0" b="0"/>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1" cstate="print"/>
                    <a:srcRect/>
                    <a:stretch>
                      <a:fillRect/>
                    </a:stretch>
                  </pic:blipFill>
                  <pic:spPr bwMode="auto">
                    <a:xfrm>
                      <a:off x="0" y="0"/>
                      <a:ext cx="5276850" cy="7258050"/>
                    </a:xfrm>
                    <a:prstGeom prst="rect">
                      <a:avLst/>
                    </a:prstGeom>
                    <a:noFill/>
                    <a:ln w="9525">
                      <a:noFill/>
                      <a:miter lim="800000"/>
                      <a:headEnd/>
                      <a:tailEnd/>
                    </a:ln>
                  </pic:spPr>
                </pic:pic>
              </a:graphicData>
            </a:graphic>
          </wp:inline>
        </w:drawing>
      </w:r>
    </w:p>
    <w:p w:rsidR="006A45BA" w:rsidRDefault="006A45BA">
      <w:pPr>
        <w:jc w:val="center"/>
        <w:outlineLvl w:val="0"/>
        <w:rPr>
          <w:rFonts w:ascii="黑体" w:eastAsia="黑体" w:hAnsi="黑体" w:cs="黑体" w:hint="eastAsia"/>
          <w:sz w:val="48"/>
          <w:szCs w:val="48"/>
        </w:rPr>
      </w:pPr>
    </w:p>
    <w:p w:rsidR="006A45BA" w:rsidRDefault="006A45BA">
      <w:pPr>
        <w:jc w:val="center"/>
        <w:outlineLvl w:val="0"/>
        <w:rPr>
          <w:rFonts w:ascii="黑体" w:eastAsia="黑体" w:hAnsi="黑体" w:cs="黑体" w:hint="eastAsia"/>
          <w:sz w:val="48"/>
          <w:szCs w:val="48"/>
        </w:rPr>
      </w:pPr>
    </w:p>
    <w:p w:rsidR="006A45BA" w:rsidRDefault="006A45BA">
      <w:pPr>
        <w:jc w:val="center"/>
        <w:outlineLvl w:val="0"/>
        <w:rPr>
          <w:rFonts w:ascii="黑体" w:eastAsia="黑体" w:hAnsi="黑体" w:cs="黑体" w:hint="eastAsia"/>
          <w:sz w:val="48"/>
          <w:szCs w:val="48"/>
        </w:rPr>
      </w:pPr>
    </w:p>
    <w:p w:rsidR="006A45BA" w:rsidRDefault="00B52B96">
      <w:pPr>
        <w:jc w:val="center"/>
        <w:outlineLvl w:val="0"/>
        <w:rPr>
          <w:rFonts w:ascii="黑体" w:eastAsia="黑体" w:hAnsi="黑体" w:cs="黑体" w:hint="eastAsia"/>
          <w:sz w:val="48"/>
          <w:szCs w:val="48"/>
        </w:rPr>
      </w:pPr>
      <w:r>
        <w:rPr>
          <w:rFonts w:ascii="黑体" w:eastAsia="黑体" w:hAnsi="黑体" w:cs="黑体" w:hint="eastAsia"/>
          <w:noProof/>
          <w:sz w:val="48"/>
          <w:szCs w:val="48"/>
        </w:rPr>
        <w:lastRenderedPageBreak/>
        <w:drawing>
          <wp:inline distT="0" distB="0" distL="0" distR="0">
            <wp:extent cx="5276850" cy="7258050"/>
            <wp:effectExtent l="19050" t="0" r="0" b="0"/>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12" cstate="print"/>
                    <a:srcRect/>
                    <a:stretch>
                      <a:fillRect/>
                    </a:stretch>
                  </pic:blipFill>
                  <pic:spPr bwMode="auto">
                    <a:xfrm>
                      <a:off x="0" y="0"/>
                      <a:ext cx="5276850" cy="7258050"/>
                    </a:xfrm>
                    <a:prstGeom prst="rect">
                      <a:avLst/>
                    </a:prstGeom>
                    <a:noFill/>
                    <a:ln w="9525">
                      <a:noFill/>
                      <a:miter lim="800000"/>
                      <a:headEnd/>
                      <a:tailEnd/>
                    </a:ln>
                  </pic:spPr>
                </pic:pic>
              </a:graphicData>
            </a:graphic>
          </wp:inline>
        </w:drawing>
      </w:r>
    </w:p>
    <w:p w:rsidR="006A45BA" w:rsidRDefault="006A45BA">
      <w:pPr>
        <w:jc w:val="center"/>
        <w:outlineLvl w:val="0"/>
        <w:rPr>
          <w:rFonts w:ascii="黑体" w:eastAsia="黑体" w:hAnsi="黑体" w:cs="黑体" w:hint="eastAsia"/>
          <w:sz w:val="48"/>
          <w:szCs w:val="48"/>
        </w:rPr>
      </w:pPr>
    </w:p>
    <w:p w:rsidR="006A45BA" w:rsidRDefault="006A45BA">
      <w:pPr>
        <w:jc w:val="center"/>
        <w:outlineLvl w:val="0"/>
        <w:rPr>
          <w:rFonts w:ascii="黑体" w:eastAsia="黑体" w:hAnsi="黑体" w:cs="黑体" w:hint="eastAsia"/>
          <w:sz w:val="48"/>
          <w:szCs w:val="48"/>
        </w:rPr>
      </w:pPr>
    </w:p>
    <w:p w:rsidR="006A45BA" w:rsidRDefault="006A45BA">
      <w:pPr>
        <w:jc w:val="center"/>
        <w:outlineLvl w:val="0"/>
        <w:rPr>
          <w:rFonts w:ascii="黑体" w:eastAsia="黑体" w:hAnsi="黑体" w:cs="黑体" w:hint="eastAsia"/>
          <w:sz w:val="48"/>
          <w:szCs w:val="48"/>
        </w:rPr>
      </w:pPr>
    </w:p>
    <w:p w:rsidR="006A45BA" w:rsidRDefault="00B52B96">
      <w:pPr>
        <w:jc w:val="center"/>
        <w:outlineLvl w:val="0"/>
        <w:rPr>
          <w:rFonts w:ascii="黑体" w:eastAsia="黑体" w:hAnsi="黑体" w:cs="黑体" w:hint="eastAsia"/>
          <w:sz w:val="48"/>
          <w:szCs w:val="48"/>
        </w:rPr>
      </w:pPr>
      <w:r>
        <w:rPr>
          <w:rFonts w:ascii="黑体" w:eastAsia="黑体" w:hAnsi="黑体" w:cs="黑体" w:hint="eastAsia"/>
          <w:noProof/>
          <w:sz w:val="48"/>
          <w:szCs w:val="48"/>
        </w:rPr>
        <w:lastRenderedPageBreak/>
        <w:drawing>
          <wp:inline distT="0" distB="0" distL="0" distR="0">
            <wp:extent cx="5276850" cy="7258050"/>
            <wp:effectExtent l="19050" t="0" r="0" b="0"/>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3" cstate="print"/>
                    <a:srcRect/>
                    <a:stretch>
                      <a:fillRect/>
                    </a:stretch>
                  </pic:blipFill>
                  <pic:spPr bwMode="auto">
                    <a:xfrm>
                      <a:off x="0" y="0"/>
                      <a:ext cx="5276850" cy="7258050"/>
                    </a:xfrm>
                    <a:prstGeom prst="rect">
                      <a:avLst/>
                    </a:prstGeom>
                    <a:noFill/>
                    <a:ln w="9525">
                      <a:noFill/>
                      <a:miter lim="800000"/>
                      <a:headEnd/>
                      <a:tailEnd/>
                    </a:ln>
                  </pic:spPr>
                </pic:pic>
              </a:graphicData>
            </a:graphic>
          </wp:inline>
        </w:drawing>
      </w:r>
    </w:p>
    <w:p w:rsidR="006A45BA" w:rsidRDefault="006A45BA">
      <w:pPr>
        <w:jc w:val="center"/>
        <w:outlineLvl w:val="0"/>
        <w:rPr>
          <w:rFonts w:ascii="黑体" w:eastAsia="黑体" w:hAnsi="黑体" w:cs="黑体" w:hint="eastAsia"/>
          <w:sz w:val="48"/>
          <w:szCs w:val="48"/>
        </w:rPr>
      </w:pPr>
    </w:p>
    <w:p w:rsidR="006A45BA" w:rsidRDefault="006A45BA">
      <w:pPr>
        <w:jc w:val="center"/>
        <w:outlineLvl w:val="0"/>
        <w:rPr>
          <w:rFonts w:ascii="黑体" w:eastAsia="黑体" w:hAnsi="黑体" w:cs="黑体" w:hint="eastAsia"/>
          <w:sz w:val="48"/>
          <w:szCs w:val="48"/>
        </w:rPr>
      </w:pPr>
    </w:p>
    <w:p w:rsidR="006A45BA" w:rsidRDefault="006A45BA">
      <w:pPr>
        <w:jc w:val="center"/>
        <w:outlineLvl w:val="0"/>
        <w:rPr>
          <w:rFonts w:ascii="黑体" w:eastAsia="黑体" w:hAnsi="黑体" w:cs="黑体" w:hint="eastAsia"/>
          <w:sz w:val="48"/>
          <w:szCs w:val="48"/>
        </w:rPr>
      </w:pPr>
    </w:p>
    <w:p w:rsidR="006A45BA" w:rsidRDefault="00B52B96">
      <w:pPr>
        <w:jc w:val="center"/>
        <w:outlineLvl w:val="0"/>
        <w:rPr>
          <w:rFonts w:ascii="黑体" w:eastAsia="黑体" w:hAnsi="黑体" w:cs="黑体" w:hint="eastAsia"/>
          <w:sz w:val="48"/>
          <w:szCs w:val="48"/>
        </w:rPr>
      </w:pPr>
      <w:r>
        <w:rPr>
          <w:rFonts w:ascii="黑体" w:eastAsia="黑体" w:hAnsi="黑体" w:cs="黑体" w:hint="eastAsia"/>
          <w:noProof/>
          <w:sz w:val="48"/>
          <w:szCs w:val="48"/>
        </w:rPr>
        <w:lastRenderedPageBreak/>
        <w:drawing>
          <wp:inline distT="0" distB="0" distL="0" distR="0">
            <wp:extent cx="5276850" cy="7258050"/>
            <wp:effectExtent l="19050" t="0" r="0" b="0"/>
            <wp:docPr id="6"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14" cstate="print"/>
                    <a:srcRect/>
                    <a:stretch>
                      <a:fillRect/>
                    </a:stretch>
                  </pic:blipFill>
                  <pic:spPr bwMode="auto">
                    <a:xfrm>
                      <a:off x="0" y="0"/>
                      <a:ext cx="5276850" cy="7258050"/>
                    </a:xfrm>
                    <a:prstGeom prst="rect">
                      <a:avLst/>
                    </a:prstGeom>
                    <a:noFill/>
                    <a:ln w="9525">
                      <a:noFill/>
                      <a:miter lim="800000"/>
                      <a:headEnd/>
                      <a:tailEnd/>
                    </a:ln>
                  </pic:spPr>
                </pic:pic>
              </a:graphicData>
            </a:graphic>
          </wp:inline>
        </w:drawing>
      </w:r>
    </w:p>
    <w:p w:rsidR="006A45BA" w:rsidRDefault="006A45BA">
      <w:pPr>
        <w:jc w:val="center"/>
        <w:outlineLvl w:val="0"/>
        <w:rPr>
          <w:rFonts w:ascii="黑体" w:eastAsia="黑体" w:hAnsi="黑体" w:cs="黑体" w:hint="eastAsia"/>
          <w:sz w:val="48"/>
          <w:szCs w:val="48"/>
        </w:rPr>
      </w:pPr>
    </w:p>
    <w:p w:rsidR="006A45BA" w:rsidRDefault="006A45BA">
      <w:pPr>
        <w:jc w:val="center"/>
        <w:outlineLvl w:val="0"/>
        <w:rPr>
          <w:rFonts w:ascii="黑体" w:eastAsia="黑体" w:hAnsi="黑体" w:cs="黑体" w:hint="eastAsia"/>
          <w:sz w:val="48"/>
          <w:szCs w:val="48"/>
        </w:rPr>
      </w:pPr>
    </w:p>
    <w:p w:rsidR="006A45BA" w:rsidRDefault="006A45BA">
      <w:pPr>
        <w:jc w:val="center"/>
        <w:outlineLvl w:val="0"/>
        <w:rPr>
          <w:rFonts w:ascii="黑体" w:eastAsia="黑体" w:hAnsi="黑体" w:cs="黑体" w:hint="eastAsia"/>
          <w:sz w:val="48"/>
          <w:szCs w:val="48"/>
        </w:rPr>
      </w:pPr>
    </w:p>
    <w:p w:rsidR="006A45BA" w:rsidRDefault="00B52B96">
      <w:pPr>
        <w:jc w:val="center"/>
        <w:outlineLvl w:val="0"/>
        <w:rPr>
          <w:rFonts w:ascii="黑体" w:eastAsia="黑体" w:hAnsi="黑体" w:cs="黑体" w:hint="eastAsia"/>
          <w:sz w:val="48"/>
          <w:szCs w:val="48"/>
        </w:rPr>
      </w:pPr>
      <w:r>
        <w:rPr>
          <w:rFonts w:ascii="黑体" w:eastAsia="黑体" w:hAnsi="黑体" w:cs="黑体" w:hint="eastAsia"/>
          <w:noProof/>
          <w:sz w:val="48"/>
          <w:szCs w:val="48"/>
        </w:rPr>
        <w:lastRenderedPageBreak/>
        <w:drawing>
          <wp:inline distT="0" distB="0" distL="0" distR="0">
            <wp:extent cx="5276850" cy="7258050"/>
            <wp:effectExtent l="19050" t="0" r="0" b="0"/>
            <wp:docPr id="7" name="图片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pic:cNvPicPr>
                      <a:picLocks noChangeAspect="1" noChangeArrowheads="1"/>
                    </pic:cNvPicPr>
                  </pic:nvPicPr>
                  <pic:blipFill>
                    <a:blip r:embed="rId14" cstate="print"/>
                    <a:srcRect/>
                    <a:stretch>
                      <a:fillRect/>
                    </a:stretch>
                  </pic:blipFill>
                  <pic:spPr bwMode="auto">
                    <a:xfrm>
                      <a:off x="0" y="0"/>
                      <a:ext cx="5276850" cy="7258050"/>
                    </a:xfrm>
                    <a:prstGeom prst="rect">
                      <a:avLst/>
                    </a:prstGeom>
                    <a:noFill/>
                    <a:ln w="9525">
                      <a:noFill/>
                      <a:miter lim="800000"/>
                      <a:headEnd/>
                      <a:tailEnd/>
                    </a:ln>
                  </pic:spPr>
                </pic:pic>
              </a:graphicData>
            </a:graphic>
          </wp:inline>
        </w:drawing>
      </w:r>
    </w:p>
    <w:p w:rsidR="006A45BA" w:rsidRDefault="006A45BA">
      <w:pPr>
        <w:jc w:val="center"/>
        <w:outlineLvl w:val="0"/>
        <w:rPr>
          <w:rFonts w:ascii="黑体" w:eastAsia="黑体" w:hAnsi="黑体" w:cs="黑体" w:hint="eastAsia"/>
          <w:sz w:val="48"/>
          <w:szCs w:val="48"/>
        </w:rPr>
      </w:pPr>
    </w:p>
    <w:p w:rsidR="006A45BA" w:rsidRDefault="006A45BA">
      <w:pPr>
        <w:jc w:val="center"/>
        <w:outlineLvl w:val="0"/>
        <w:rPr>
          <w:rFonts w:ascii="黑体" w:eastAsia="黑体" w:hAnsi="黑体" w:cs="黑体" w:hint="eastAsia"/>
          <w:sz w:val="48"/>
          <w:szCs w:val="48"/>
        </w:rPr>
      </w:pPr>
    </w:p>
    <w:p w:rsidR="006A45BA" w:rsidRDefault="006A45BA">
      <w:pPr>
        <w:jc w:val="center"/>
        <w:outlineLvl w:val="0"/>
        <w:rPr>
          <w:rFonts w:ascii="黑体" w:eastAsia="黑体" w:hAnsi="黑体" w:cs="黑体" w:hint="eastAsia"/>
          <w:sz w:val="48"/>
          <w:szCs w:val="48"/>
        </w:rPr>
      </w:pPr>
    </w:p>
    <w:p w:rsidR="00952773" w:rsidRDefault="00B52B96">
      <w:pPr>
        <w:jc w:val="center"/>
        <w:outlineLvl w:val="0"/>
        <w:rPr>
          <w:rFonts w:ascii="黑体" w:eastAsia="黑体" w:hAnsi="黑体" w:cs="黑体" w:hint="eastAsia"/>
          <w:sz w:val="48"/>
          <w:szCs w:val="48"/>
        </w:rPr>
      </w:pPr>
      <w:r>
        <w:rPr>
          <w:rFonts w:ascii="黑体" w:eastAsia="黑体" w:hAnsi="黑体" w:cs="黑体" w:hint="eastAsia"/>
          <w:noProof/>
          <w:sz w:val="48"/>
          <w:szCs w:val="48"/>
        </w:rPr>
        <w:lastRenderedPageBreak/>
        <w:drawing>
          <wp:inline distT="0" distB="0" distL="0" distR="0">
            <wp:extent cx="5276850" cy="7258050"/>
            <wp:effectExtent l="19050" t="0" r="0" b="0"/>
            <wp:docPr id="8" name="图片 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
                    <pic:cNvPicPr>
                      <a:picLocks noChangeAspect="1" noChangeArrowheads="1"/>
                    </pic:cNvPicPr>
                  </pic:nvPicPr>
                  <pic:blipFill>
                    <a:blip r:embed="rId15" cstate="print"/>
                    <a:srcRect/>
                    <a:stretch>
                      <a:fillRect/>
                    </a:stretch>
                  </pic:blipFill>
                  <pic:spPr bwMode="auto">
                    <a:xfrm>
                      <a:off x="0" y="0"/>
                      <a:ext cx="5276850" cy="7258050"/>
                    </a:xfrm>
                    <a:prstGeom prst="rect">
                      <a:avLst/>
                    </a:prstGeom>
                    <a:noFill/>
                    <a:ln w="9525">
                      <a:noFill/>
                      <a:miter lim="800000"/>
                      <a:headEnd/>
                      <a:tailEnd/>
                    </a:ln>
                  </pic:spPr>
                </pic:pic>
              </a:graphicData>
            </a:graphic>
          </wp:inline>
        </w:drawing>
      </w:r>
    </w:p>
    <w:p w:rsidR="00952773" w:rsidRDefault="00952773">
      <w:pPr>
        <w:jc w:val="center"/>
        <w:outlineLvl w:val="0"/>
        <w:rPr>
          <w:rFonts w:ascii="黑体" w:eastAsia="黑体" w:hAnsi="黑体" w:cs="黑体" w:hint="eastAsia"/>
          <w:sz w:val="48"/>
          <w:szCs w:val="48"/>
        </w:rPr>
      </w:pPr>
    </w:p>
    <w:p w:rsidR="00952773" w:rsidRDefault="00952773">
      <w:pPr>
        <w:jc w:val="center"/>
        <w:outlineLvl w:val="0"/>
        <w:rPr>
          <w:rFonts w:ascii="黑体" w:eastAsia="黑体" w:hAnsi="黑体" w:cs="黑体" w:hint="eastAsia"/>
          <w:sz w:val="48"/>
          <w:szCs w:val="48"/>
        </w:rPr>
      </w:pPr>
    </w:p>
    <w:p w:rsidR="00952773" w:rsidRDefault="00952773">
      <w:pPr>
        <w:jc w:val="center"/>
        <w:outlineLvl w:val="0"/>
        <w:rPr>
          <w:rFonts w:ascii="黑体" w:eastAsia="黑体" w:hAnsi="黑体" w:cs="黑体" w:hint="eastAsia"/>
          <w:sz w:val="48"/>
          <w:szCs w:val="48"/>
        </w:rPr>
      </w:pPr>
    </w:p>
    <w:p w:rsidR="00952773" w:rsidRDefault="00952773">
      <w:pPr>
        <w:jc w:val="center"/>
        <w:outlineLvl w:val="0"/>
        <w:rPr>
          <w:rFonts w:ascii="黑体" w:eastAsia="黑体" w:hAnsi="黑体" w:cs="黑体" w:hint="eastAsia"/>
          <w:sz w:val="48"/>
          <w:szCs w:val="48"/>
        </w:rPr>
      </w:pPr>
    </w:p>
    <w:p w:rsidR="00952773" w:rsidRDefault="00952773">
      <w:pPr>
        <w:jc w:val="center"/>
        <w:outlineLvl w:val="0"/>
        <w:rPr>
          <w:rFonts w:ascii="黑体" w:eastAsia="黑体" w:hAnsi="黑体" w:cs="黑体" w:hint="eastAsia"/>
          <w:sz w:val="48"/>
          <w:szCs w:val="48"/>
        </w:rPr>
      </w:pPr>
    </w:p>
    <w:p w:rsidR="00952773" w:rsidRDefault="00952773">
      <w:pPr>
        <w:jc w:val="center"/>
        <w:outlineLvl w:val="0"/>
        <w:rPr>
          <w:rFonts w:ascii="黑体" w:eastAsia="黑体" w:hAnsi="黑体" w:cs="黑体" w:hint="eastAsia"/>
          <w:sz w:val="48"/>
          <w:szCs w:val="48"/>
        </w:rPr>
      </w:pPr>
    </w:p>
    <w:p w:rsidR="00952773" w:rsidRDefault="00952773">
      <w:pPr>
        <w:jc w:val="center"/>
        <w:outlineLvl w:val="0"/>
        <w:rPr>
          <w:rFonts w:ascii="黑体" w:eastAsia="黑体" w:hAnsi="黑体" w:cs="黑体" w:hint="eastAsia"/>
          <w:sz w:val="48"/>
          <w:szCs w:val="48"/>
        </w:rPr>
      </w:pPr>
    </w:p>
    <w:p w:rsidR="00952773" w:rsidRDefault="00952773">
      <w:pPr>
        <w:jc w:val="center"/>
        <w:outlineLvl w:val="0"/>
        <w:rPr>
          <w:rFonts w:ascii="黑体" w:eastAsia="黑体" w:hAnsi="黑体" w:cs="黑体" w:hint="eastAsia"/>
          <w:sz w:val="48"/>
          <w:szCs w:val="48"/>
        </w:rPr>
      </w:pPr>
    </w:p>
    <w:p w:rsidR="007458C2" w:rsidRDefault="007458C2">
      <w:pPr>
        <w:jc w:val="center"/>
        <w:outlineLvl w:val="0"/>
        <w:rPr>
          <w:rFonts w:ascii="黑体" w:eastAsia="黑体" w:hAnsi="黑体" w:cs="黑体" w:hint="eastAsia"/>
          <w:sz w:val="48"/>
          <w:szCs w:val="48"/>
        </w:rPr>
      </w:pPr>
      <w:r>
        <w:rPr>
          <w:rFonts w:ascii="黑体" w:eastAsia="黑体" w:hAnsi="黑体" w:cs="黑体" w:hint="eastAsia"/>
          <w:sz w:val="48"/>
          <w:szCs w:val="48"/>
        </w:rPr>
        <w:t>第三部分  2018年度部门决算情况说明</w:t>
      </w:r>
    </w:p>
    <w:p w:rsidR="007458C2" w:rsidRDefault="007458C2">
      <w:pPr>
        <w:widowControl/>
        <w:jc w:val="left"/>
        <w:rPr>
          <w:rFonts w:ascii="黑体" w:eastAsia="黑体" w:hAnsi="黑体" w:cs="黑体" w:hint="eastAsia"/>
          <w:sz w:val="48"/>
          <w:szCs w:val="48"/>
        </w:rPr>
        <w:sectPr w:rsidR="007458C2">
          <w:pgSz w:w="11906" w:h="16838"/>
          <w:pgMar w:top="1440" w:right="1800" w:bottom="1440" w:left="1800" w:header="720" w:footer="720" w:gutter="0"/>
          <w:pgNumType w:fmt="numberInDash"/>
          <w:cols w:space="720"/>
          <w:docGrid w:type="lines" w:linePitch="312"/>
        </w:sectPr>
      </w:pPr>
    </w:p>
    <w:p w:rsidR="007458C2" w:rsidRDefault="007458C2">
      <w:pPr>
        <w:widowControl/>
        <w:spacing w:line="59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lastRenderedPageBreak/>
        <w:t>一、收入支出决算总体情况说明</w:t>
      </w:r>
    </w:p>
    <w:p w:rsidR="007458C2" w:rsidRDefault="007458C2">
      <w:pPr>
        <w:widowControl/>
        <w:spacing w:line="590" w:lineRule="exact"/>
        <w:ind w:firstLineChars="200" w:firstLine="640"/>
        <w:rPr>
          <w:rFonts w:ascii="黑体" w:eastAsia="黑体" w:hAnsi="黑体" w:cs="黑体" w:hint="eastAsia"/>
          <w:sz w:val="32"/>
          <w:szCs w:val="32"/>
        </w:rPr>
      </w:pPr>
      <w:r>
        <w:rPr>
          <w:rFonts w:ascii="仿宋_GB2312" w:eastAsia="仿宋_GB2312" w:hAnsi="仿宋_GB2312" w:cs="仿宋_GB2312" w:hint="eastAsia"/>
          <w:sz w:val="32"/>
          <w:szCs w:val="32"/>
        </w:rPr>
        <w:t>2018年度收、支总计均为</w:t>
      </w:r>
      <w:r w:rsidR="00952773">
        <w:rPr>
          <w:rFonts w:ascii="仿宋_GB2312" w:eastAsia="仿宋_GB2312" w:hAnsi="仿宋_GB2312" w:cs="仿宋_GB2312" w:hint="eastAsia"/>
          <w:sz w:val="32"/>
          <w:szCs w:val="32"/>
        </w:rPr>
        <w:t>253.53</w:t>
      </w:r>
      <w:r>
        <w:rPr>
          <w:rFonts w:ascii="仿宋_GB2312" w:eastAsia="仿宋_GB2312" w:hAnsi="仿宋_GB2312" w:cs="仿宋_GB2312" w:hint="eastAsia"/>
          <w:sz w:val="32"/>
          <w:szCs w:val="32"/>
        </w:rPr>
        <w:t>万元。与上年度相比，收、支总计各增加（减少）</w:t>
      </w:r>
      <w:r w:rsidR="00952773">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万元，增长（下降）</w:t>
      </w:r>
      <w:r w:rsidR="00952773">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%。主要原因是</w:t>
      </w:r>
      <w:r w:rsidR="00952773">
        <w:rPr>
          <w:rFonts w:ascii="仿宋_GB2312" w:eastAsia="仿宋_GB2312" w:hAnsi="仿宋_GB2312" w:cs="仿宋_GB2312" w:hint="eastAsia"/>
          <w:sz w:val="32"/>
          <w:szCs w:val="32"/>
        </w:rPr>
        <w:t>社保中心成立于2018年，上年无决算</w:t>
      </w:r>
      <w:r>
        <w:rPr>
          <w:rFonts w:ascii="仿宋_GB2312" w:eastAsia="仿宋_GB2312" w:hAnsi="仿宋_GB2312" w:cs="仿宋_GB2312" w:hint="eastAsia"/>
          <w:sz w:val="32"/>
          <w:szCs w:val="32"/>
        </w:rPr>
        <w:t>。</w:t>
      </w:r>
    </w:p>
    <w:p w:rsidR="007458C2" w:rsidRDefault="007458C2">
      <w:pPr>
        <w:widowControl/>
        <w:spacing w:line="59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二、收入决算情况说明</w:t>
      </w:r>
    </w:p>
    <w:p w:rsidR="007458C2" w:rsidRDefault="007458C2">
      <w:pPr>
        <w:widowControl/>
        <w:spacing w:line="590" w:lineRule="exact"/>
        <w:ind w:firstLineChars="200" w:firstLine="640"/>
        <w:rPr>
          <w:rFonts w:ascii="黑体" w:eastAsia="黑体" w:hAnsi="黑体" w:cs="黑体" w:hint="eastAsia"/>
          <w:sz w:val="32"/>
          <w:szCs w:val="32"/>
        </w:rPr>
      </w:pPr>
      <w:r>
        <w:rPr>
          <w:rFonts w:ascii="仿宋_GB2312" w:eastAsia="仿宋_GB2312" w:hAnsi="仿宋_GB2312" w:cs="仿宋_GB2312" w:hint="eastAsia"/>
          <w:sz w:val="32"/>
          <w:szCs w:val="32"/>
        </w:rPr>
        <w:t>2018年度收入合计</w:t>
      </w:r>
      <w:r w:rsidR="00952773">
        <w:rPr>
          <w:rFonts w:ascii="仿宋_GB2312" w:eastAsia="仿宋_GB2312" w:hAnsi="仿宋_GB2312" w:cs="仿宋_GB2312" w:hint="eastAsia"/>
          <w:sz w:val="32"/>
          <w:szCs w:val="32"/>
        </w:rPr>
        <w:t>253.53</w:t>
      </w:r>
      <w:r>
        <w:rPr>
          <w:rFonts w:ascii="仿宋_GB2312" w:eastAsia="仿宋_GB2312" w:hAnsi="仿宋_GB2312" w:cs="仿宋_GB2312" w:hint="eastAsia"/>
          <w:sz w:val="32"/>
          <w:szCs w:val="32"/>
        </w:rPr>
        <w:t>万元，其中：财政拨款收入</w:t>
      </w:r>
      <w:r w:rsidR="00952773">
        <w:rPr>
          <w:rFonts w:ascii="仿宋_GB2312" w:eastAsia="仿宋_GB2312" w:hAnsi="仿宋_GB2312" w:cs="仿宋_GB2312" w:hint="eastAsia"/>
          <w:sz w:val="32"/>
          <w:szCs w:val="32"/>
        </w:rPr>
        <w:t>253.53</w:t>
      </w:r>
      <w:r>
        <w:rPr>
          <w:rFonts w:ascii="仿宋_GB2312" w:eastAsia="仿宋_GB2312" w:hAnsi="仿宋_GB2312" w:cs="仿宋_GB2312" w:hint="eastAsia"/>
          <w:sz w:val="32"/>
          <w:szCs w:val="32"/>
        </w:rPr>
        <w:t>万元，占</w:t>
      </w:r>
      <w:r w:rsidR="00952773">
        <w:rPr>
          <w:rFonts w:ascii="仿宋_GB2312" w:eastAsia="仿宋_GB2312" w:hAnsi="仿宋_GB2312" w:cs="仿宋_GB2312" w:hint="eastAsia"/>
          <w:sz w:val="32"/>
          <w:szCs w:val="32"/>
        </w:rPr>
        <w:t>100</w:t>
      </w:r>
      <w:r>
        <w:rPr>
          <w:rFonts w:ascii="仿宋_GB2312" w:eastAsia="仿宋_GB2312" w:hAnsi="仿宋_GB2312" w:cs="仿宋_GB2312" w:hint="eastAsia"/>
          <w:sz w:val="32"/>
          <w:szCs w:val="32"/>
        </w:rPr>
        <w:t>%；上级补助收入</w:t>
      </w:r>
      <w:r w:rsidR="00952773">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万元，占</w:t>
      </w:r>
      <w:r w:rsidR="00952773">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%；事业收入</w:t>
      </w:r>
      <w:r w:rsidR="00952773">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万元，占</w:t>
      </w:r>
      <w:r w:rsidR="00952773">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%；经营收入</w:t>
      </w:r>
      <w:r w:rsidR="00952773">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万元，占</w:t>
      </w:r>
      <w:r w:rsidR="00952773">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%；附属单位上缴收入</w:t>
      </w:r>
      <w:r w:rsidR="00952773">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万元，占</w:t>
      </w:r>
      <w:r w:rsidR="00952773">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%；其他收入</w:t>
      </w:r>
      <w:r w:rsidR="00952773">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万元，占</w:t>
      </w:r>
      <w:r w:rsidR="00952773">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w:t>
      </w:r>
    </w:p>
    <w:p w:rsidR="007458C2" w:rsidRDefault="007458C2">
      <w:pPr>
        <w:widowControl/>
        <w:spacing w:line="59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三、支出决算情况说明</w:t>
      </w:r>
    </w:p>
    <w:p w:rsidR="007458C2" w:rsidRDefault="007458C2">
      <w:pPr>
        <w:widowControl/>
        <w:spacing w:line="59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2018年度支出合计</w:t>
      </w:r>
      <w:r w:rsidR="00952773">
        <w:rPr>
          <w:rFonts w:ascii="仿宋_GB2312" w:eastAsia="仿宋_GB2312" w:hAnsi="仿宋_GB2312" w:cs="仿宋_GB2312" w:hint="eastAsia"/>
          <w:sz w:val="32"/>
          <w:szCs w:val="32"/>
        </w:rPr>
        <w:t>253.53</w:t>
      </w:r>
      <w:r>
        <w:rPr>
          <w:rFonts w:ascii="仿宋_GB2312" w:eastAsia="仿宋_GB2312" w:hAnsi="仿宋_GB2312" w:cs="仿宋_GB2312" w:hint="eastAsia"/>
          <w:sz w:val="32"/>
          <w:szCs w:val="32"/>
        </w:rPr>
        <w:t>万元，其中：基本支出</w:t>
      </w:r>
      <w:r w:rsidR="00952773">
        <w:rPr>
          <w:rFonts w:ascii="仿宋_GB2312" w:eastAsia="仿宋_GB2312" w:hAnsi="仿宋_GB2312" w:cs="仿宋_GB2312" w:hint="eastAsia"/>
          <w:sz w:val="32"/>
          <w:szCs w:val="32"/>
        </w:rPr>
        <w:t>208.15</w:t>
      </w:r>
      <w:r>
        <w:rPr>
          <w:rFonts w:ascii="仿宋_GB2312" w:eastAsia="仿宋_GB2312" w:hAnsi="仿宋_GB2312" w:cs="仿宋_GB2312" w:hint="eastAsia"/>
          <w:sz w:val="32"/>
          <w:szCs w:val="32"/>
        </w:rPr>
        <w:t>万元，占</w:t>
      </w:r>
      <w:r w:rsidR="00952773">
        <w:rPr>
          <w:rFonts w:ascii="仿宋_GB2312" w:eastAsia="仿宋_GB2312" w:hAnsi="仿宋_GB2312" w:cs="仿宋_GB2312" w:hint="eastAsia"/>
          <w:sz w:val="32"/>
          <w:szCs w:val="32"/>
        </w:rPr>
        <w:t>82</w:t>
      </w:r>
      <w:r>
        <w:rPr>
          <w:rFonts w:ascii="仿宋_GB2312" w:eastAsia="仿宋_GB2312" w:hAnsi="仿宋_GB2312" w:cs="仿宋_GB2312" w:hint="eastAsia"/>
          <w:sz w:val="32"/>
          <w:szCs w:val="32"/>
        </w:rPr>
        <w:t>%；项目支出</w:t>
      </w:r>
      <w:r w:rsidR="00952773">
        <w:rPr>
          <w:rFonts w:ascii="仿宋_GB2312" w:eastAsia="仿宋_GB2312" w:hAnsi="仿宋_GB2312" w:cs="仿宋_GB2312" w:hint="eastAsia"/>
          <w:sz w:val="32"/>
          <w:szCs w:val="32"/>
        </w:rPr>
        <w:t>45.37</w:t>
      </w:r>
      <w:r>
        <w:rPr>
          <w:rFonts w:ascii="仿宋_GB2312" w:eastAsia="仿宋_GB2312" w:hAnsi="仿宋_GB2312" w:cs="仿宋_GB2312" w:hint="eastAsia"/>
          <w:sz w:val="32"/>
          <w:szCs w:val="32"/>
        </w:rPr>
        <w:t>万元，占</w:t>
      </w:r>
      <w:r w:rsidR="00952773">
        <w:rPr>
          <w:rFonts w:ascii="仿宋_GB2312" w:eastAsia="仿宋_GB2312" w:hAnsi="仿宋_GB2312" w:cs="仿宋_GB2312" w:hint="eastAsia"/>
          <w:sz w:val="32"/>
          <w:szCs w:val="32"/>
        </w:rPr>
        <w:t>18</w:t>
      </w:r>
      <w:r>
        <w:rPr>
          <w:rFonts w:ascii="仿宋_GB2312" w:eastAsia="仿宋_GB2312" w:hAnsi="仿宋_GB2312" w:cs="仿宋_GB2312" w:hint="eastAsia"/>
          <w:sz w:val="32"/>
          <w:szCs w:val="32"/>
        </w:rPr>
        <w:t>%；上缴上级支出</w:t>
      </w:r>
      <w:r w:rsidR="00952773">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万元，占</w:t>
      </w:r>
      <w:r w:rsidR="00952773">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%；经营支出</w:t>
      </w:r>
      <w:r w:rsidR="00952773">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万元，占</w:t>
      </w:r>
      <w:r w:rsidR="00952773">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%；对附属单位补助支出</w:t>
      </w:r>
      <w:r w:rsidR="00952773">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万元，占</w:t>
      </w:r>
      <w:r w:rsidR="00952773">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w:t>
      </w:r>
    </w:p>
    <w:p w:rsidR="007458C2" w:rsidRDefault="007458C2">
      <w:pPr>
        <w:widowControl/>
        <w:spacing w:line="59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四、财政拨款收入支出决算总体情况说明</w:t>
      </w:r>
    </w:p>
    <w:p w:rsidR="007458C2" w:rsidRDefault="007458C2">
      <w:pPr>
        <w:widowControl/>
        <w:spacing w:line="59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2018年度财政拨款收、支总计均为</w:t>
      </w:r>
      <w:r w:rsidR="00952773">
        <w:rPr>
          <w:rFonts w:ascii="仿宋_GB2312" w:eastAsia="仿宋_GB2312" w:hAnsi="仿宋_GB2312" w:cs="仿宋_GB2312" w:hint="eastAsia"/>
          <w:sz w:val="32"/>
          <w:szCs w:val="32"/>
        </w:rPr>
        <w:t>253.53</w:t>
      </w:r>
      <w:r>
        <w:rPr>
          <w:rFonts w:ascii="仿宋_GB2312" w:eastAsia="仿宋_GB2312" w:hAnsi="仿宋_GB2312" w:cs="仿宋_GB2312" w:hint="eastAsia"/>
          <w:sz w:val="32"/>
          <w:szCs w:val="32"/>
        </w:rPr>
        <w:t>万元。与上年度相比，财政拨款收、支总计各增加（减少）</w:t>
      </w:r>
      <w:r w:rsidR="00952773">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万元，增长（下降）</w:t>
      </w:r>
      <w:r w:rsidR="00952773">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%。主要原因是</w:t>
      </w:r>
      <w:r w:rsidR="00952773">
        <w:rPr>
          <w:rFonts w:ascii="仿宋_GB2312" w:eastAsia="仿宋_GB2312" w:hAnsi="仿宋_GB2312" w:cs="仿宋_GB2312" w:hint="eastAsia"/>
          <w:sz w:val="32"/>
          <w:szCs w:val="32"/>
        </w:rPr>
        <w:t>社保中心成立于2018年，上年无决算</w:t>
      </w:r>
      <w:r>
        <w:rPr>
          <w:rFonts w:ascii="仿宋_GB2312" w:eastAsia="仿宋_GB2312" w:hAnsi="仿宋_GB2312" w:cs="仿宋_GB2312" w:hint="eastAsia"/>
          <w:sz w:val="32"/>
          <w:szCs w:val="32"/>
        </w:rPr>
        <w:t>。</w:t>
      </w:r>
    </w:p>
    <w:p w:rsidR="007458C2" w:rsidRDefault="007458C2">
      <w:pPr>
        <w:widowControl/>
        <w:spacing w:line="59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五、一般公共预算财政拨款支出决算情况说明</w:t>
      </w:r>
    </w:p>
    <w:p w:rsidR="007458C2" w:rsidRDefault="007458C2" w:rsidP="00B06BDD">
      <w:pPr>
        <w:widowControl/>
        <w:spacing w:line="590" w:lineRule="exact"/>
        <w:ind w:firstLineChars="200" w:firstLine="640"/>
        <w:rPr>
          <w:rFonts w:ascii="楷体_GB2312" w:eastAsia="楷体_GB2312" w:hAnsi="楷体_GB2312" w:cs="楷体_GB2312" w:hint="eastAsia"/>
          <w:b/>
          <w:bCs/>
          <w:sz w:val="32"/>
          <w:szCs w:val="32"/>
        </w:rPr>
      </w:pPr>
      <w:r>
        <w:rPr>
          <w:rFonts w:ascii="楷体_GB2312" w:eastAsia="楷体_GB2312" w:hAnsi="楷体_GB2312" w:cs="楷体_GB2312" w:hint="eastAsia"/>
          <w:b/>
          <w:bCs/>
          <w:sz w:val="32"/>
          <w:szCs w:val="32"/>
        </w:rPr>
        <w:t>（一）总体情况。</w:t>
      </w:r>
    </w:p>
    <w:p w:rsidR="007458C2" w:rsidRDefault="007458C2">
      <w:pPr>
        <w:widowControl/>
        <w:spacing w:line="59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2018年度一般公共预算财政拨款支出</w:t>
      </w:r>
      <w:r w:rsidR="008E374D">
        <w:rPr>
          <w:rFonts w:ascii="仿宋_GB2312" w:eastAsia="仿宋_GB2312" w:hAnsi="仿宋_GB2312" w:cs="仿宋_GB2312" w:hint="eastAsia"/>
          <w:sz w:val="32"/>
          <w:szCs w:val="32"/>
        </w:rPr>
        <w:t>253.53</w:t>
      </w:r>
      <w:r>
        <w:rPr>
          <w:rFonts w:ascii="仿宋_GB2312" w:eastAsia="仿宋_GB2312" w:hAnsi="仿宋_GB2312" w:cs="仿宋_GB2312" w:hint="eastAsia"/>
          <w:sz w:val="32"/>
          <w:szCs w:val="32"/>
        </w:rPr>
        <w:t>万元，占本年支出合计的</w:t>
      </w:r>
      <w:r w:rsidR="008E374D">
        <w:rPr>
          <w:rFonts w:ascii="仿宋_GB2312" w:eastAsia="仿宋_GB2312" w:hAnsi="仿宋_GB2312" w:cs="仿宋_GB2312" w:hint="eastAsia"/>
          <w:sz w:val="32"/>
          <w:szCs w:val="32"/>
        </w:rPr>
        <w:t>100</w:t>
      </w:r>
      <w:r>
        <w:rPr>
          <w:rFonts w:ascii="仿宋_GB2312" w:eastAsia="仿宋_GB2312" w:hAnsi="仿宋_GB2312" w:cs="仿宋_GB2312" w:hint="eastAsia"/>
          <w:sz w:val="32"/>
          <w:szCs w:val="32"/>
        </w:rPr>
        <w:t>%。与上年度相比，一般公共预算财政</w:t>
      </w:r>
      <w:r>
        <w:rPr>
          <w:rFonts w:ascii="仿宋_GB2312" w:eastAsia="仿宋_GB2312" w:hAnsi="仿宋_GB2312" w:cs="仿宋_GB2312" w:hint="eastAsia"/>
          <w:sz w:val="32"/>
          <w:szCs w:val="32"/>
        </w:rPr>
        <w:lastRenderedPageBreak/>
        <w:t>拨款支出增加（减少）</w:t>
      </w:r>
      <w:r w:rsidR="008E374D">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万元，增长（下降）</w:t>
      </w:r>
      <w:r w:rsidR="008E374D">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%。主要原因是</w:t>
      </w:r>
      <w:r w:rsidR="008E374D">
        <w:rPr>
          <w:rFonts w:ascii="仿宋_GB2312" w:eastAsia="仿宋_GB2312" w:hAnsi="仿宋_GB2312" w:cs="仿宋_GB2312" w:hint="eastAsia"/>
          <w:sz w:val="32"/>
          <w:szCs w:val="32"/>
        </w:rPr>
        <w:t>社保中心成立于2018年，上年无决算</w:t>
      </w:r>
      <w:r>
        <w:rPr>
          <w:rFonts w:ascii="仿宋_GB2312" w:eastAsia="仿宋_GB2312" w:hAnsi="仿宋_GB2312" w:cs="仿宋_GB2312" w:hint="eastAsia"/>
          <w:sz w:val="32"/>
          <w:szCs w:val="32"/>
        </w:rPr>
        <w:t>。</w:t>
      </w:r>
    </w:p>
    <w:p w:rsidR="007458C2" w:rsidRDefault="007458C2" w:rsidP="00B06BDD">
      <w:pPr>
        <w:widowControl/>
        <w:spacing w:line="590" w:lineRule="exact"/>
        <w:ind w:firstLineChars="200" w:firstLine="640"/>
        <w:rPr>
          <w:rFonts w:ascii="楷体_GB2312" w:eastAsia="楷体_GB2312" w:hAnsi="楷体_GB2312" w:cs="楷体_GB2312" w:hint="eastAsia"/>
          <w:b/>
          <w:bCs/>
          <w:sz w:val="32"/>
          <w:szCs w:val="32"/>
        </w:rPr>
      </w:pPr>
      <w:r>
        <w:rPr>
          <w:rFonts w:ascii="楷体_GB2312" w:eastAsia="楷体_GB2312" w:hAnsi="楷体_GB2312" w:cs="楷体_GB2312" w:hint="eastAsia"/>
          <w:b/>
          <w:bCs/>
          <w:sz w:val="32"/>
          <w:szCs w:val="32"/>
        </w:rPr>
        <w:t>（二）结构情况。</w:t>
      </w:r>
    </w:p>
    <w:p w:rsidR="007458C2" w:rsidRDefault="007458C2">
      <w:pPr>
        <w:widowControl/>
        <w:spacing w:line="59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2018年度一般公共预算财政拨款支出</w:t>
      </w:r>
      <w:r w:rsidR="008E374D">
        <w:rPr>
          <w:rFonts w:ascii="仿宋_GB2312" w:eastAsia="仿宋_GB2312" w:hAnsi="仿宋_GB2312" w:cs="仿宋_GB2312" w:hint="eastAsia"/>
          <w:sz w:val="32"/>
          <w:szCs w:val="32"/>
        </w:rPr>
        <w:t>253.53</w:t>
      </w:r>
      <w:r>
        <w:rPr>
          <w:rFonts w:ascii="仿宋_GB2312" w:eastAsia="仿宋_GB2312" w:hAnsi="仿宋_GB2312" w:cs="仿宋_GB2312" w:hint="eastAsia"/>
          <w:sz w:val="32"/>
          <w:szCs w:val="32"/>
        </w:rPr>
        <w:t>万元，主要用于以下方面：</w:t>
      </w:r>
      <w:r w:rsidR="008E374D">
        <w:rPr>
          <w:rFonts w:ascii="仿宋_GB2312" w:eastAsia="仿宋_GB2312" w:hAnsi="仿宋_GB2312" w:cs="仿宋_GB2312" w:hint="eastAsia"/>
          <w:sz w:val="32"/>
          <w:szCs w:val="32"/>
        </w:rPr>
        <w:t>社会保障和就业</w:t>
      </w:r>
      <w:r>
        <w:rPr>
          <w:rFonts w:ascii="仿宋_GB2312" w:eastAsia="仿宋_GB2312" w:hAnsi="仿宋_GB2312" w:cs="仿宋_GB2312" w:hint="eastAsia"/>
          <w:sz w:val="32"/>
          <w:szCs w:val="32"/>
        </w:rPr>
        <w:t>支出</w:t>
      </w:r>
      <w:r w:rsidR="008E374D">
        <w:rPr>
          <w:rFonts w:ascii="仿宋_GB2312" w:eastAsia="仿宋_GB2312" w:hAnsi="仿宋_GB2312" w:cs="仿宋_GB2312" w:hint="eastAsia"/>
          <w:sz w:val="32"/>
          <w:szCs w:val="32"/>
        </w:rPr>
        <w:t xml:space="preserve">114.67万元，占45 </w:t>
      </w:r>
      <w:r>
        <w:rPr>
          <w:rFonts w:ascii="仿宋_GB2312" w:eastAsia="仿宋_GB2312" w:hAnsi="仿宋_GB2312" w:cs="仿宋_GB2312" w:hint="eastAsia"/>
          <w:sz w:val="32"/>
          <w:szCs w:val="32"/>
        </w:rPr>
        <w:t>%；</w:t>
      </w:r>
      <w:r w:rsidR="008E374D">
        <w:rPr>
          <w:rFonts w:ascii="仿宋_GB2312" w:eastAsia="仿宋_GB2312" w:hAnsi="仿宋_GB2312" w:cs="仿宋_GB2312" w:hint="eastAsia"/>
          <w:sz w:val="32"/>
          <w:szCs w:val="32"/>
        </w:rPr>
        <w:t>医疗卫生与计划生育</w:t>
      </w:r>
      <w:r>
        <w:rPr>
          <w:rFonts w:ascii="仿宋_GB2312" w:eastAsia="仿宋_GB2312" w:hAnsi="仿宋_GB2312" w:cs="仿宋_GB2312" w:hint="eastAsia"/>
          <w:sz w:val="32"/>
          <w:szCs w:val="32"/>
        </w:rPr>
        <w:t>支出</w:t>
      </w:r>
      <w:r w:rsidR="008E374D">
        <w:rPr>
          <w:rFonts w:ascii="仿宋_GB2312" w:eastAsia="仿宋_GB2312" w:hAnsi="仿宋_GB2312" w:cs="仿宋_GB2312" w:hint="eastAsia"/>
          <w:sz w:val="32"/>
          <w:szCs w:val="32"/>
        </w:rPr>
        <w:t>108.83</w:t>
      </w:r>
      <w:r>
        <w:rPr>
          <w:rFonts w:ascii="仿宋_GB2312" w:eastAsia="仿宋_GB2312" w:hAnsi="仿宋_GB2312" w:cs="仿宋_GB2312" w:hint="eastAsia"/>
          <w:sz w:val="32"/>
          <w:szCs w:val="32"/>
        </w:rPr>
        <w:t>万元，占</w:t>
      </w:r>
      <w:r w:rsidR="008E374D">
        <w:rPr>
          <w:rFonts w:ascii="仿宋_GB2312" w:eastAsia="仿宋_GB2312" w:hAnsi="仿宋_GB2312" w:cs="仿宋_GB2312" w:hint="eastAsia"/>
          <w:sz w:val="32"/>
          <w:szCs w:val="32"/>
        </w:rPr>
        <w:t>43</w:t>
      </w:r>
      <w:r>
        <w:rPr>
          <w:rFonts w:ascii="仿宋_GB2312" w:eastAsia="仿宋_GB2312" w:hAnsi="仿宋_GB2312" w:cs="仿宋_GB2312" w:hint="eastAsia"/>
          <w:sz w:val="32"/>
          <w:szCs w:val="32"/>
        </w:rPr>
        <w:t>%；</w:t>
      </w:r>
      <w:r w:rsidR="008E374D">
        <w:rPr>
          <w:rFonts w:ascii="仿宋_GB2312" w:eastAsia="仿宋_GB2312" w:hAnsi="仿宋_GB2312" w:cs="仿宋_GB2312" w:hint="eastAsia"/>
          <w:sz w:val="32"/>
          <w:szCs w:val="32"/>
        </w:rPr>
        <w:t>农林水支出7.25万元，占3%；住房保障支出4.19万元，占2%；其他支出18.6万元，占7%</w:t>
      </w:r>
      <w:r>
        <w:rPr>
          <w:rFonts w:ascii="仿宋_GB2312" w:eastAsia="仿宋_GB2312" w:hAnsi="仿宋_GB2312" w:cs="仿宋_GB2312" w:hint="eastAsia"/>
          <w:sz w:val="32"/>
          <w:szCs w:val="32"/>
        </w:rPr>
        <w:t>。</w:t>
      </w:r>
    </w:p>
    <w:p w:rsidR="007458C2" w:rsidRDefault="007458C2" w:rsidP="00B06BDD">
      <w:pPr>
        <w:widowControl/>
        <w:spacing w:line="590" w:lineRule="exact"/>
        <w:ind w:firstLineChars="200" w:firstLine="640"/>
        <w:rPr>
          <w:rFonts w:ascii="楷体_GB2312" w:eastAsia="楷体_GB2312" w:hAnsi="楷体_GB2312" w:cs="楷体_GB2312" w:hint="eastAsia"/>
          <w:b/>
          <w:bCs/>
          <w:sz w:val="32"/>
          <w:szCs w:val="32"/>
        </w:rPr>
      </w:pPr>
      <w:r>
        <w:rPr>
          <w:rFonts w:ascii="楷体_GB2312" w:eastAsia="楷体_GB2312" w:hAnsi="楷体_GB2312" w:cs="楷体_GB2312" w:hint="eastAsia"/>
          <w:b/>
          <w:bCs/>
          <w:sz w:val="32"/>
          <w:szCs w:val="32"/>
        </w:rPr>
        <w:t>（三）具体情况。</w:t>
      </w:r>
    </w:p>
    <w:p w:rsidR="007458C2" w:rsidRDefault="007458C2">
      <w:pPr>
        <w:widowControl/>
        <w:spacing w:line="59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2018年度一般公共预算财政拨款支出年初预算为</w:t>
      </w:r>
      <w:r w:rsidR="00A74271">
        <w:rPr>
          <w:rFonts w:ascii="仿宋_GB2312" w:eastAsia="仿宋_GB2312" w:hAnsi="仿宋_GB2312" w:cs="仿宋_GB2312" w:hint="eastAsia"/>
          <w:sz w:val="32"/>
          <w:szCs w:val="32"/>
        </w:rPr>
        <w:t>1836.63</w:t>
      </w:r>
      <w:r>
        <w:rPr>
          <w:rFonts w:ascii="仿宋_GB2312" w:eastAsia="仿宋_GB2312" w:hAnsi="仿宋_GB2312" w:cs="仿宋_GB2312" w:hint="eastAsia"/>
          <w:sz w:val="32"/>
          <w:szCs w:val="32"/>
        </w:rPr>
        <w:t>万元，支出决算为</w:t>
      </w:r>
      <w:r w:rsidR="00DB29FE">
        <w:rPr>
          <w:rFonts w:ascii="仿宋_GB2312" w:eastAsia="仿宋_GB2312" w:hAnsi="仿宋_GB2312" w:cs="仿宋_GB2312" w:hint="eastAsia"/>
          <w:sz w:val="32"/>
          <w:szCs w:val="32"/>
        </w:rPr>
        <w:t>253.53</w:t>
      </w:r>
      <w:r>
        <w:rPr>
          <w:rFonts w:ascii="仿宋_GB2312" w:eastAsia="仿宋_GB2312" w:hAnsi="仿宋_GB2312" w:cs="仿宋_GB2312" w:hint="eastAsia"/>
          <w:sz w:val="32"/>
          <w:szCs w:val="32"/>
        </w:rPr>
        <w:t>万元，完成年初预算的</w:t>
      </w:r>
      <w:r w:rsidR="00A74271">
        <w:rPr>
          <w:rFonts w:ascii="仿宋_GB2312" w:eastAsia="仿宋_GB2312" w:hAnsi="仿宋_GB2312" w:cs="仿宋_GB2312" w:hint="eastAsia"/>
          <w:sz w:val="32"/>
          <w:szCs w:val="32"/>
        </w:rPr>
        <w:t>14</w:t>
      </w:r>
      <w:r>
        <w:rPr>
          <w:rFonts w:ascii="仿宋_GB2312" w:eastAsia="仿宋_GB2312" w:hAnsi="仿宋_GB2312" w:cs="仿宋_GB2312" w:hint="eastAsia"/>
          <w:sz w:val="32"/>
          <w:szCs w:val="32"/>
        </w:rPr>
        <w:t>%。</w:t>
      </w:r>
      <w:r w:rsidR="00A74271">
        <w:rPr>
          <w:rFonts w:ascii="仿宋_GB2312" w:eastAsia="仿宋_GB2312" w:hAnsi="仿宋_GB2312" w:cs="仿宋_GB2312" w:hint="eastAsia"/>
          <w:sz w:val="32"/>
          <w:szCs w:val="32"/>
        </w:rPr>
        <w:t>主要原因是年初预算中含养老、医疗保险资金。年终决算不含该项目资金。</w:t>
      </w:r>
    </w:p>
    <w:p w:rsidR="007458C2" w:rsidRDefault="007458C2">
      <w:pPr>
        <w:widowControl/>
        <w:spacing w:line="59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六、一般公共预算财政拨款基本支出决算情况说明</w:t>
      </w:r>
    </w:p>
    <w:p w:rsidR="007458C2" w:rsidRDefault="007458C2">
      <w:pPr>
        <w:widowControl/>
        <w:spacing w:line="59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2018年度一般公共预算财政拨款基本支出</w:t>
      </w:r>
      <w:r w:rsidR="00C41848">
        <w:rPr>
          <w:rFonts w:ascii="仿宋_GB2312" w:eastAsia="仿宋_GB2312" w:hAnsi="仿宋_GB2312" w:cs="仿宋_GB2312" w:hint="eastAsia"/>
          <w:sz w:val="32"/>
          <w:szCs w:val="32"/>
        </w:rPr>
        <w:t>208.15</w:t>
      </w:r>
      <w:r>
        <w:rPr>
          <w:rFonts w:ascii="仿宋_GB2312" w:eastAsia="仿宋_GB2312" w:hAnsi="仿宋_GB2312" w:cs="仿宋_GB2312" w:hint="eastAsia"/>
          <w:sz w:val="32"/>
          <w:szCs w:val="32"/>
        </w:rPr>
        <w:t>万元。其中：人员经费</w:t>
      </w:r>
      <w:r w:rsidR="00C41848">
        <w:rPr>
          <w:rFonts w:ascii="仿宋_GB2312" w:eastAsia="仿宋_GB2312" w:hAnsi="仿宋_GB2312" w:cs="仿宋_GB2312" w:hint="eastAsia"/>
          <w:sz w:val="32"/>
          <w:szCs w:val="32"/>
        </w:rPr>
        <w:t>182.03</w:t>
      </w:r>
      <w:r>
        <w:rPr>
          <w:rFonts w:ascii="仿宋_GB2312" w:eastAsia="仿宋_GB2312" w:hAnsi="仿宋_GB2312" w:cs="仿宋_GB2312" w:hint="eastAsia"/>
          <w:sz w:val="32"/>
          <w:szCs w:val="32"/>
        </w:rPr>
        <w:t>万元，主要包括：基本工资、津贴补贴、伙食补助费、绩效工资、机关事业单位基本养老保险缴费、职业年金缴费、其他社会保障缴费、其他工资福利支出、离休费、退休费、抚恤金、生活补助、医疗费、奖励金、住</w:t>
      </w:r>
      <w:r w:rsidR="00C41848">
        <w:rPr>
          <w:rFonts w:ascii="仿宋_GB2312" w:eastAsia="仿宋_GB2312" w:hAnsi="仿宋_GB2312" w:cs="仿宋_GB2312" w:hint="eastAsia"/>
          <w:sz w:val="32"/>
          <w:szCs w:val="32"/>
        </w:rPr>
        <w:t>房公积金、采暖补贴、物业服务补贴、其他对个人和家庭的补助支出</w:t>
      </w:r>
      <w:r>
        <w:rPr>
          <w:rFonts w:ascii="仿宋_GB2312" w:eastAsia="仿宋_GB2312" w:hAnsi="仿宋_GB2312" w:cs="仿宋_GB2312" w:hint="eastAsia"/>
          <w:sz w:val="32"/>
          <w:szCs w:val="32"/>
        </w:rPr>
        <w:t>；公用经费</w:t>
      </w:r>
      <w:r w:rsidR="00C41848">
        <w:rPr>
          <w:rFonts w:ascii="仿宋_GB2312" w:eastAsia="仿宋_GB2312" w:hAnsi="仿宋_GB2312" w:cs="仿宋_GB2312" w:hint="eastAsia"/>
          <w:sz w:val="32"/>
          <w:szCs w:val="32"/>
        </w:rPr>
        <w:t>26.12</w:t>
      </w:r>
      <w:r>
        <w:rPr>
          <w:rFonts w:ascii="仿宋_GB2312" w:eastAsia="仿宋_GB2312" w:hAnsi="仿宋_GB2312" w:cs="仿宋_GB2312" w:hint="eastAsia"/>
          <w:sz w:val="32"/>
          <w:szCs w:val="32"/>
        </w:rPr>
        <w:t>万元，主要包括：办公费、印刷费、咨询费、手续费、水费、电费、邮电费、取暖费、物业管理费、差旅费、因公出国（境）费用、维修（护）</w:t>
      </w:r>
      <w:r>
        <w:rPr>
          <w:rFonts w:ascii="仿宋_GB2312" w:eastAsia="仿宋_GB2312" w:hAnsi="仿宋_GB2312" w:cs="仿宋_GB2312" w:hint="eastAsia"/>
          <w:sz w:val="32"/>
          <w:szCs w:val="32"/>
        </w:rPr>
        <w:lastRenderedPageBreak/>
        <w:t>费、租赁费、会议费、培训费、公务接待费、专用材料费、劳务费、委托业务费、工会经费、福利费、公务用车运行维护费、其他交通费用、税金及附加费用、其他商品和服务支出、办公设备购置、专用设备购置、信息网络及软件购置更新、其他资本性支出。</w:t>
      </w:r>
    </w:p>
    <w:p w:rsidR="007458C2" w:rsidRDefault="007458C2">
      <w:pPr>
        <w:widowControl/>
        <w:spacing w:line="59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七、一般公共预算财政拨款“三公”经费支出决算情况说明</w:t>
      </w:r>
    </w:p>
    <w:p w:rsidR="007458C2" w:rsidRDefault="007458C2" w:rsidP="00B06BDD">
      <w:pPr>
        <w:widowControl/>
        <w:spacing w:line="590" w:lineRule="exact"/>
        <w:ind w:firstLineChars="200" w:firstLine="640"/>
        <w:outlineLvl w:val="2"/>
        <w:rPr>
          <w:rFonts w:ascii="楷体_GB2312" w:eastAsia="楷体_GB2312" w:hAnsi="楷体_GB2312" w:cs="楷体_GB2312" w:hint="eastAsia"/>
          <w:b/>
          <w:bCs/>
          <w:sz w:val="32"/>
          <w:szCs w:val="32"/>
        </w:rPr>
      </w:pPr>
      <w:r>
        <w:rPr>
          <w:rFonts w:ascii="楷体_GB2312" w:eastAsia="楷体_GB2312" w:hAnsi="楷体_GB2312" w:cs="楷体_GB2312" w:hint="eastAsia"/>
          <w:b/>
          <w:bCs/>
          <w:sz w:val="32"/>
          <w:szCs w:val="32"/>
        </w:rPr>
        <w:t>（一）“三公”经费财政拨款支出决算总体情况说明。</w:t>
      </w:r>
    </w:p>
    <w:p w:rsidR="007458C2" w:rsidRDefault="007458C2">
      <w:pPr>
        <w:widowControl/>
        <w:spacing w:line="59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2018年度“三公”经费财政拨款支出预算为</w:t>
      </w:r>
      <w:r w:rsidR="00C41848">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万元，支出决算为</w:t>
      </w:r>
      <w:r w:rsidR="00C41848">
        <w:rPr>
          <w:rFonts w:ascii="仿宋_GB2312" w:eastAsia="仿宋_GB2312" w:hAnsi="仿宋_GB2312" w:cs="仿宋_GB2312" w:hint="eastAsia"/>
          <w:sz w:val="32"/>
          <w:szCs w:val="32"/>
        </w:rPr>
        <w:t>0</w:t>
      </w:r>
      <w:r w:rsidR="00DB6A23">
        <w:rPr>
          <w:rFonts w:ascii="仿宋_GB2312" w:eastAsia="仿宋_GB2312" w:hAnsi="仿宋_GB2312" w:cs="仿宋_GB2312" w:hint="eastAsia"/>
          <w:sz w:val="32"/>
          <w:szCs w:val="32"/>
        </w:rPr>
        <w:t xml:space="preserve">万元。 </w:t>
      </w:r>
    </w:p>
    <w:p w:rsidR="00C41848" w:rsidRDefault="00C41848" w:rsidP="00C41848">
      <w:pPr>
        <w:widowControl/>
        <w:spacing w:line="590" w:lineRule="exact"/>
        <w:ind w:firstLineChars="200" w:firstLine="640"/>
        <w:outlineLvl w:val="2"/>
        <w:rPr>
          <w:rFonts w:ascii="楷体_GB2312" w:eastAsia="楷体_GB2312" w:hAnsi="楷体_GB2312" w:cs="楷体_GB2312" w:hint="eastAsia"/>
          <w:b/>
          <w:bCs/>
          <w:sz w:val="32"/>
          <w:szCs w:val="32"/>
        </w:rPr>
      </w:pPr>
      <w:r>
        <w:rPr>
          <w:rFonts w:ascii="楷体_GB2312" w:eastAsia="楷体_GB2312" w:hAnsi="楷体_GB2312" w:cs="楷体_GB2312" w:hint="eastAsia"/>
          <w:b/>
          <w:bCs/>
          <w:sz w:val="32"/>
          <w:szCs w:val="32"/>
        </w:rPr>
        <w:t>（二）“三公”经费财政拨款支出决算具体情况说明：无</w:t>
      </w:r>
    </w:p>
    <w:p w:rsidR="007458C2" w:rsidRDefault="007458C2">
      <w:pPr>
        <w:widowControl/>
        <w:spacing w:line="59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八、预算绩效情况说明</w:t>
      </w:r>
    </w:p>
    <w:p w:rsidR="007458C2" w:rsidRDefault="00DB29FE" w:rsidP="00B06BDD">
      <w:pPr>
        <w:widowControl/>
        <w:spacing w:line="590" w:lineRule="exact"/>
        <w:ind w:firstLineChars="200" w:firstLine="640"/>
        <w:outlineLvl w:val="2"/>
        <w:rPr>
          <w:rFonts w:ascii="楷体_GB2312" w:eastAsia="楷体_GB2312" w:hAnsi="楷体_GB2312" w:cs="楷体_GB2312" w:hint="eastAsia"/>
          <w:b/>
          <w:bCs/>
          <w:sz w:val="32"/>
          <w:szCs w:val="32"/>
        </w:rPr>
      </w:pPr>
      <w:r>
        <w:rPr>
          <w:rFonts w:ascii="楷体_GB2312" w:eastAsia="楷体_GB2312" w:hAnsi="楷体_GB2312" w:cs="楷体_GB2312" w:hint="eastAsia"/>
          <w:b/>
          <w:bCs/>
          <w:sz w:val="32"/>
          <w:szCs w:val="32"/>
        </w:rPr>
        <w:t>（一）绩效管理工作开展情况：无</w:t>
      </w:r>
    </w:p>
    <w:p w:rsidR="007458C2" w:rsidRDefault="00DB29FE" w:rsidP="00B06BDD">
      <w:pPr>
        <w:widowControl/>
        <w:spacing w:line="590" w:lineRule="exact"/>
        <w:ind w:firstLineChars="200" w:firstLine="640"/>
        <w:outlineLvl w:val="2"/>
        <w:rPr>
          <w:rFonts w:ascii="楷体_GB2312" w:eastAsia="楷体_GB2312" w:hAnsi="楷体_GB2312" w:cs="楷体_GB2312" w:hint="eastAsia"/>
          <w:b/>
          <w:bCs/>
          <w:sz w:val="32"/>
          <w:szCs w:val="32"/>
        </w:rPr>
      </w:pPr>
      <w:r>
        <w:rPr>
          <w:rFonts w:ascii="楷体_GB2312" w:eastAsia="楷体_GB2312" w:hAnsi="楷体_GB2312" w:cs="楷体_GB2312" w:hint="eastAsia"/>
          <w:b/>
          <w:bCs/>
          <w:sz w:val="32"/>
          <w:szCs w:val="32"/>
        </w:rPr>
        <w:t>（二）项目绩效自评结果：无</w:t>
      </w:r>
    </w:p>
    <w:p w:rsidR="007458C2" w:rsidRDefault="007458C2" w:rsidP="00B06BDD">
      <w:pPr>
        <w:widowControl/>
        <w:spacing w:line="590" w:lineRule="exact"/>
        <w:ind w:firstLineChars="200" w:firstLine="640"/>
        <w:outlineLvl w:val="2"/>
        <w:rPr>
          <w:rFonts w:ascii="楷体_GB2312" w:eastAsia="楷体_GB2312" w:hAnsi="楷体_GB2312" w:cs="楷体_GB2312" w:hint="eastAsia"/>
          <w:b/>
          <w:bCs/>
          <w:sz w:val="32"/>
          <w:szCs w:val="32"/>
        </w:rPr>
      </w:pPr>
      <w:r>
        <w:rPr>
          <w:rFonts w:ascii="楷体_GB2312" w:eastAsia="楷体_GB2312" w:hAnsi="楷体_GB2312" w:cs="楷体_GB2312" w:hint="eastAsia"/>
          <w:b/>
          <w:bCs/>
          <w:sz w:val="32"/>
          <w:szCs w:val="32"/>
        </w:rPr>
        <w:t>（三）以部门为主体开展的重点绩效评价结果</w:t>
      </w:r>
      <w:r w:rsidR="00DB29FE">
        <w:rPr>
          <w:rFonts w:ascii="楷体_GB2312" w:eastAsia="楷体_GB2312" w:hAnsi="楷体_GB2312" w:cs="楷体_GB2312" w:hint="eastAsia"/>
          <w:b/>
          <w:bCs/>
          <w:sz w:val="32"/>
          <w:szCs w:val="32"/>
        </w:rPr>
        <w:t>：无</w:t>
      </w:r>
    </w:p>
    <w:p w:rsidR="007458C2" w:rsidRDefault="007458C2">
      <w:pPr>
        <w:widowControl/>
        <w:spacing w:line="59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九、政府性基金预算财政拨款支出决算情况说明</w:t>
      </w:r>
    </w:p>
    <w:p w:rsidR="007458C2" w:rsidRDefault="007458C2">
      <w:pPr>
        <w:widowControl/>
        <w:spacing w:line="59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2018年度政府性基金预算财政拨款支出年初预算为</w:t>
      </w:r>
      <w:r w:rsidR="00CB3E9C">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万元，支出决算为</w:t>
      </w:r>
      <w:r w:rsidR="00CB3E9C">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万元。</w:t>
      </w:r>
    </w:p>
    <w:p w:rsidR="007458C2" w:rsidRDefault="007458C2">
      <w:pPr>
        <w:widowControl/>
        <w:spacing w:line="59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十、机关运行经费支出情况说明</w:t>
      </w:r>
    </w:p>
    <w:p w:rsidR="007458C2" w:rsidRDefault="007458C2">
      <w:pPr>
        <w:widowControl/>
        <w:spacing w:line="59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2018年度机关运行经费初预算为</w:t>
      </w:r>
      <w:r w:rsidR="00745091">
        <w:rPr>
          <w:rFonts w:ascii="仿宋_GB2312" w:eastAsia="仿宋_GB2312" w:hAnsi="仿宋_GB2312" w:cs="仿宋_GB2312" w:hint="eastAsia"/>
          <w:sz w:val="32"/>
          <w:szCs w:val="32"/>
        </w:rPr>
        <w:t>15</w:t>
      </w:r>
      <w:r>
        <w:rPr>
          <w:rFonts w:ascii="仿宋_GB2312" w:eastAsia="仿宋_GB2312" w:hAnsi="仿宋_GB2312" w:cs="仿宋_GB2312" w:hint="eastAsia"/>
          <w:sz w:val="32"/>
          <w:szCs w:val="32"/>
        </w:rPr>
        <w:t>万元，支出决算为</w:t>
      </w:r>
      <w:r w:rsidR="00485685">
        <w:rPr>
          <w:rFonts w:ascii="仿宋_GB2312" w:eastAsia="仿宋_GB2312" w:hAnsi="仿宋_GB2312" w:cs="仿宋_GB2312" w:hint="eastAsia"/>
          <w:sz w:val="32"/>
          <w:szCs w:val="32"/>
        </w:rPr>
        <w:t>26.13</w:t>
      </w:r>
      <w:r>
        <w:rPr>
          <w:rFonts w:ascii="仿宋_GB2312" w:eastAsia="仿宋_GB2312" w:hAnsi="仿宋_GB2312" w:cs="仿宋_GB2312" w:hint="eastAsia"/>
          <w:sz w:val="32"/>
          <w:szCs w:val="32"/>
        </w:rPr>
        <w:t>万元，决算数与年初预算数存在差异的主要原因是</w:t>
      </w:r>
      <w:r w:rsidR="00745091">
        <w:rPr>
          <w:rFonts w:ascii="仿宋_GB2312" w:eastAsia="仿宋_GB2312" w:hAnsi="仿宋_GB2312" w:cs="仿宋_GB2312" w:hint="eastAsia"/>
          <w:sz w:val="32"/>
          <w:szCs w:val="32"/>
        </w:rPr>
        <w:t>新成立部门实际支出费用中有些支出项目年初无预算</w:t>
      </w:r>
      <w:r>
        <w:rPr>
          <w:rFonts w:ascii="仿宋_GB2312" w:eastAsia="仿宋_GB2312" w:hAnsi="仿宋_GB2312" w:cs="仿宋_GB2312" w:hint="eastAsia"/>
          <w:sz w:val="32"/>
          <w:szCs w:val="32"/>
        </w:rPr>
        <w:t>。</w:t>
      </w:r>
    </w:p>
    <w:p w:rsidR="007458C2" w:rsidRDefault="007458C2">
      <w:pPr>
        <w:widowControl/>
        <w:spacing w:line="59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十一、政府采购支出情况说明</w:t>
      </w:r>
      <w:r w:rsidR="00DB6A23">
        <w:rPr>
          <w:rFonts w:ascii="黑体" w:eastAsia="黑体" w:hAnsi="黑体" w:cs="黑体" w:hint="eastAsia"/>
          <w:sz w:val="32"/>
          <w:szCs w:val="32"/>
        </w:rPr>
        <w:t>:无政府采购。</w:t>
      </w:r>
    </w:p>
    <w:p w:rsidR="007458C2" w:rsidRDefault="007458C2">
      <w:pPr>
        <w:widowControl/>
        <w:spacing w:line="59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lastRenderedPageBreak/>
        <w:t>十二、国有资产占用情况说明</w:t>
      </w:r>
    </w:p>
    <w:p w:rsidR="007458C2" w:rsidRDefault="007458C2">
      <w:pPr>
        <w:widowControl/>
        <w:spacing w:line="59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2018年期末，我部门共有车辆</w:t>
      </w:r>
      <w:r w:rsidR="00DB6A23">
        <w:rPr>
          <w:rFonts w:ascii="仿宋_GB2312" w:eastAsia="仿宋_GB2312" w:hAnsi="仿宋_GB2312" w:cs="仿宋_GB2312" w:hint="eastAsia"/>
          <w:sz w:val="32"/>
          <w:szCs w:val="32"/>
        </w:rPr>
        <w:t>0辆</w:t>
      </w:r>
      <w:r>
        <w:rPr>
          <w:rFonts w:ascii="仿宋_GB2312" w:eastAsia="仿宋_GB2312" w:hAnsi="仿宋_GB2312" w:cs="仿宋_GB2312" w:hint="eastAsia"/>
          <w:sz w:val="32"/>
          <w:szCs w:val="32"/>
        </w:rPr>
        <w:t>；单位价值50万元以上通用设备</w:t>
      </w:r>
      <w:r w:rsidR="00DB6A23">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台（套），单位价值100万元以上专用设备</w:t>
      </w:r>
      <w:r w:rsidR="00DB6A23">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台（套）。</w:t>
      </w:r>
    </w:p>
    <w:p w:rsidR="007458C2" w:rsidRDefault="007458C2">
      <w:pPr>
        <w:widowControl/>
        <w:jc w:val="left"/>
        <w:rPr>
          <w:rFonts w:ascii="楷体_GB2312" w:eastAsia="楷体_GB2312" w:hAnsi="楷体_GB2312" w:cs="楷体_GB2312" w:hint="eastAsia"/>
          <w:sz w:val="32"/>
          <w:szCs w:val="32"/>
        </w:rPr>
        <w:sectPr w:rsidR="007458C2">
          <w:pgSz w:w="11906" w:h="16838"/>
          <w:pgMar w:top="1440" w:right="1800" w:bottom="1440" w:left="1800" w:header="720" w:footer="720" w:gutter="0"/>
          <w:pgNumType w:fmt="numberInDash"/>
          <w:cols w:space="720"/>
          <w:docGrid w:type="lines" w:linePitch="312"/>
        </w:sectPr>
      </w:pPr>
    </w:p>
    <w:p w:rsidR="007458C2" w:rsidRDefault="007458C2">
      <w:pPr>
        <w:widowControl/>
        <w:jc w:val="left"/>
        <w:rPr>
          <w:rFonts w:ascii="黑体" w:eastAsia="黑体" w:hAnsi="宋体" w:cs="宋体" w:hint="eastAsia"/>
          <w:kern w:val="0"/>
          <w:sz w:val="28"/>
          <w:szCs w:val="28"/>
        </w:rPr>
      </w:pPr>
    </w:p>
    <w:p w:rsidR="007458C2" w:rsidRDefault="007458C2">
      <w:pPr>
        <w:widowControl/>
        <w:jc w:val="left"/>
        <w:rPr>
          <w:rFonts w:ascii="黑体" w:eastAsia="黑体" w:hAnsi="宋体" w:cs="宋体" w:hint="eastAsia"/>
          <w:kern w:val="0"/>
          <w:sz w:val="28"/>
          <w:szCs w:val="28"/>
        </w:rPr>
      </w:pPr>
    </w:p>
    <w:p w:rsidR="007458C2" w:rsidRDefault="007458C2">
      <w:pPr>
        <w:widowControl/>
        <w:jc w:val="left"/>
        <w:rPr>
          <w:rFonts w:ascii="黑体" w:eastAsia="黑体" w:hAnsi="宋体" w:cs="宋体" w:hint="eastAsia"/>
          <w:kern w:val="0"/>
          <w:sz w:val="28"/>
          <w:szCs w:val="28"/>
        </w:rPr>
      </w:pPr>
    </w:p>
    <w:p w:rsidR="007458C2" w:rsidRDefault="007458C2">
      <w:pPr>
        <w:widowControl/>
        <w:jc w:val="left"/>
        <w:rPr>
          <w:rFonts w:ascii="黑体" w:eastAsia="黑体" w:hAnsi="宋体" w:cs="宋体" w:hint="eastAsia"/>
          <w:kern w:val="0"/>
          <w:sz w:val="28"/>
          <w:szCs w:val="28"/>
        </w:rPr>
      </w:pPr>
    </w:p>
    <w:p w:rsidR="007458C2" w:rsidRDefault="007458C2">
      <w:pPr>
        <w:widowControl/>
        <w:jc w:val="left"/>
        <w:rPr>
          <w:rFonts w:ascii="黑体" w:eastAsia="黑体" w:hAnsi="宋体" w:cs="宋体" w:hint="eastAsia"/>
          <w:kern w:val="0"/>
          <w:sz w:val="28"/>
          <w:szCs w:val="28"/>
        </w:rPr>
      </w:pPr>
    </w:p>
    <w:p w:rsidR="007458C2" w:rsidRDefault="007458C2">
      <w:pPr>
        <w:widowControl/>
        <w:jc w:val="left"/>
        <w:rPr>
          <w:rFonts w:ascii="黑体" w:eastAsia="黑体" w:hAnsi="宋体" w:cs="宋体" w:hint="eastAsia"/>
          <w:kern w:val="0"/>
          <w:sz w:val="28"/>
          <w:szCs w:val="28"/>
        </w:rPr>
      </w:pPr>
    </w:p>
    <w:p w:rsidR="007458C2" w:rsidRDefault="007458C2">
      <w:pPr>
        <w:widowControl/>
        <w:jc w:val="left"/>
        <w:rPr>
          <w:rFonts w:ascii="黑体" w:eastAsia="黑体" w:hAnsi="宋体" w:cs="宋体" w:hint="eastAsia"/>
          <w:kern w:val="0"/>
          <w:sz w:val="28"/>
          <w:szCs w:val="28"/>
        </w:rPr>
      </w:pPr>
    </w:p>
    <w:p w:rsidR="007458C2" w:rsidRDefault="007458C2">
      <w:pPr>
        <w:jc w:val="center"/>
        <w:outlineLvl w:val="0"/>
        <w:rPr>
          <w:rFonts w:ascii="黑体" w:eastAsia="黑体" w:hAnsi="黑体" w:cs="黑体" w:hint="eastAsia"/>
          <w:sz w:val="48"/>
          <w:szCs w:val="48"/>
        </w:rPr>
      </w:pPr>
      <w:r>
        <w:rPr>
          <w:rFonts w:ascii="黑体" w:eastAsia="黑体" w:hAnsi="黑体" w:cs="黑体" w:hint="eastAsia"/>
          <w:sz w:val="48"/>
          <w:szCs w:val="48"/>
        </w:rPr>
        <w:t>第四部分  名词解释</w:t>
      </w:r>
    </w:p>
    <w:p w:rsidR="007458C2" w:rsidRDefault="007458C2">
      <w:pPr>
        <w:jc w:val="center"/>
        <w:rPr>
          <w:rFonts w:ascii="黑体" w:eastAsia="黑体" w:hAnsi="黑体" w:cs="黑体" w:hint="eastAsia"/>
          <w:sz w:val="48"/>
          <w:szCs w:val="48"/>
        </w:rPr>
      </w:pPr>
    </w:p>
    <w:p w:rsidR="007458C2" w:rsidRDefault="007458C2">
      <w:pPr>
        <w:jc w:val="center"/>
        <w:outlineLvl w:val="0"/>
        <w:rPr>
          <w:rFonts w:ascii="黑体" w:eastAsia="黑体" w:hAnsi="黑体" w:cs="黑体" w:hint="eastAsia"/>
          <w:sz w:val="48"/>
          <w:szCs w:val="48"/>
        </w:rPr>
        <w:sectPr w:rsidR="007458C2">
          <w:pgSz w:w="11906" w:h="16838"/>
          <w:pgMar w:top="1440" w:right="1531" w:bottom="1440" w:left="1587" w:header="850" w:footer="992" w:gutter="0"/>
          <w:pgNumType w:fmt="numberInDash"/>
          <w:cols w:space="720"/>
          <w:docGrid w:type="lines" w:linePitch="317"/>
        </w:sectPr>
      </w:pPr>
    </w:p>
    <w:p w:rsidR="007458C2" w:rsidRDefault="007458C2">
      <w:pPr>
        <w:widowControl/>
        <w:spacing w:line="59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一、财政拨款收入：单位从同级政府财政部门取得的财政预算资金。</w:t>
      </w:r>
    </w:p>
    <w:p w:rsidR="007458C2" w:rsidRDefault="007458C2">
      <w:pPr>
        <w:widowControl/>
        <w:spacing w:line="59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二、事业收入：事业单位开展专业业务活动及其辅助活动取得的收入。</w:t>
      </w:r>
    </w:p>
    <w:p w:rsidR="007458C2" w:rsidRDefault="007458C2">
      <w:pPr>
        <w:widowControl/>
        <w:spacing w:line="59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三、上级补助收入：事业单位从主管部门和上级单位取得的非财政补助收入。</w:t>
      </w:r>
    </w:p>
    <w:p w:rsidR="007458C2" w:rsidRDefault="007458C2">
      <w:pPr>
        <w:widowControl/>
        <w:spacing w:line="59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四、附属单位上缴收入：事业单位取得附属独立核算单位根据有关规定上缴的收入。</w:t>
      </w:r>
    </w:p>
    <w:p w:rsidR="007458C2" w:rsidRDefault="007458C2">
      <w:pPr>
        <w:widowControl/>
        <w:spacing w:line="59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五、经营收入：事业单位在专业业务活动及其辅助活动之外开展非独立核算经营活动取得的收入。</w:t>
      </w:r>
    </w:p>
    <w:p w:rsidR="007458C2" w:rsidRDefault="007458C2">
      <w:pPr>
        <w:widowControl/>
        <w:spacing w:line="59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六、其他收入：单位取得的除“财政拨款收入”、“事业收入”、“上级补助收入”、“附属单位上缴收入”、“经营收入”以外的各项收入。</w:t>
      </w:r>
    </w:p>
    <w:p w:rsidR="007458C2" w:rsidRDefault="007458C2">
      <w:pPr>
        <w:widowControl/>
        <w:spacing w:line="59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七、用事业基金弥补收支差额：事业单位在当年收入不足以安排当年支出的情况下，使用以前年度积累的事业基金（事业单位当年收支相抵后按国家规定提取、用于弥补以后年度收支差额的基金）弥补当年收支缺口的资金。</w:t>
      </w:r>
    </w:p>
    <w:p w:rsidR="007458C2" w:rsidRDefault="007458C2">
      <w:pPr>
        <w:widowControl/>
        <w:spacing w:line="59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八、基本支出：为保障机构正常运转、完成日常工作任务而发生的人员支出和公用支出。</w:t>
      </w:r>
    </w:p>
    <w:p w:rsidR="007458C2" w:rsidRDefault="007458C2">
      <w:pPr>
        <w:widowControl/>
        <w:spacing w:line="59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九、项目支出：基本支出之外为完成特定行政任务和事业发展目标所发生的支出。</w:t>
      </w:r>
    </w:p>
    <w:p w:rsidR="007458C2" w:rsidRDefault="007458C2">
      <w:pPr>
        <w:widowControl/>
        <w:spacing w:line="59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十、“三公”经费：纳入同级财政预决算管理“三公”经费，指部门使用财政拨款安排的因公出国（境）费、公务用车购置及运行费和公务接待费。其中，因公出国（境）费反映单位公务出国（境）的国际旅费、国外城市间交通费、住宿费、伙食费、培训费、公杂费等支出；公务用车购置及运行费反映反映单位公务用车车辆购置支出（含车辆购置税）及租用费、燃料费、维修费、过路过桥费、保险费、安全奖励费用等支出；公务接待费反映单位按规定开支的各类公务接待（含外宾接待）支出。</w:t>
      </w:r>
    </w:p>
    <w:p w:rsidR="007458C2" w:rsidRDefault="007458C2">
      <w:pPr>
        <w:widowControl/>
        <w:spacing w:line="59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十一、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rsidR="007458C2" w:rsidRDefault="007458C2">
      <w:pPr>
        <w:widowControl/>
        <w:spacing w:line="59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十二、工资福利支出：单位支付给在职职工和编制外长期聘用人员的各类劳动报酬，以及为上述人员缴纳的各项社会保险费等。</w:t>
      </w:r>
    </w:p>
    <w:p w:rsidR="007458C2" w:rsidRDefault="007458C2">
      <w:pPr>
        <w:widowControl/>
        <w:spacing w:line="59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十三、商品和服务支出：单位购买商品和服务的支出。</w:t>
      </w:r>
    </w:p>
    <w:p w:rsidR="007458C2" w:rsidRDefault="007458C2">
      <w:pPr>
        <w:widowControl/>
        <w:spacing w:line="59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十四、对个人和家庭的补助支出：单位用于对个人和家庭的补助支出。</w:t>
      </w:r>
    </w:p>
    <w:p w:rsidR="007458C2" w:rsidRDefault="007458C2">
      <w:pPr>
        <w:widowControl/>
        <w:spacing w:line="59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十五、年末结转：本年度或以前年度预算安排，已执行但尚未完成或因客观条件发生变化无法按原计划实施，需延迟到以后年度按有关规定继续使用的资金。</w:t>
      </w:r>
    </w:p>
    <w:p w:rsidR="007458C2" w:rsidRDefault="007458C2">
      <w:pPr>
        <w:widowControl/>
        <w:spacing w:line="59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十六、年末结余：本年度或以前年度预算安排，已执行完毕或因客观条件发生变化无法按原预算安排实施，不需要再使用或无法按原预算安排继续使用的资金。</w:t>
      </w:r>
    </w:p>
    <w:sectPr w:rsidR="007458C2">
      <w:pgSz w:w="11906" w:h="16838"/>
      <w:pgMar w:top="1928" w:right="1474" w:bottom="1701" w:left="1588" w:header="851" w:footer="992" w:gutter="0"/>
      <w:pgNumType w:fmt="numberInDash"/>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4F1F" w:rsidRDefault="007F4F1F">
      <w:r>
        <w:separator/>
      </w:r>
    </w:p>
  </w:endnote>
  <w:endnote w:type="continuationSeparator" w:id="1">
    <w:p w:rsidR="007F4F1F" w:rsidRDefault="007F4F1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default"/>
    <w:sig w:usb0="00000000" w:usb1="080E0000" w:usb2="00000000" w:usb3="00000000" w:csb0="00040000" w:csb1="00000000"/>
  </w:font>
  <w:font w:name="楷体_GB2312">
    <w:altName w:val="Arial Unicode MS"/>
    <w:charset w:val="86"/>
    <w:family w:val="modern"/>
    <w:pitch w:val="default"/>
    <w:sig w:usb0="00000000"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8C2" w:rsidRDefault="007458C2">
    <w:pPr>
      <w:pStyle w:val="a6"/>
    </w:pPr>
    <w:r>
      <w:pict>
        <v:shapetype id="_x0000_t202" coordsize="21600,21600" o:spt="202" path="m,l,21600r21600,l21600,xe">
          <v:stroke joinstyle="miter"/>
          <v:path gradientshapeok="t" o:connecttype="rect"/>
        </v:shapetype>
        <v:shape id="文本框 7" o:spid="_x0000_s3079" type="#_x0000_t202" style="position:absolute;margin-left:0;margin-top:0;width:2in;height:2in;z-index:251658752;mso-wrap-style:none;mso-position-horizontal:center;mso-position-horizontal-relative:margin" filled="f" stroked="f">
          <v:textbox style="mso-fit-shape-to-text:t" inset="0,0,0,0">
            <w:txbxContent>
              <w:p w:rsidR="007458C2" w:rsidRDefault="007458C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B52B96">
                  <w:rPr>
                    <w:noProof/>
                    <w:sz w:val="18"/>
                  </w:rPr>
                  <w:t>- 22 -</w:t>
                </w:r>
                <w:r>
                  <w:rPr>
                    <w:rFonts w:hint="eastAsia"/>
                    <w:sz w:val="18"/>
                  </w:rP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8C2" w:rsidRDefault="007458C2">
    <w:pPr>
      <w:pStyle w:val="a6"/>
    </w:pPr>
    <w:r>
      <w:pict>
        <v:shapetype id="_x0000_t202" coordsize="21600,21600" o:spt="202" path="m,l,21600r21600,l21600,xe">
          <v:stroke joinstyle="miter"/>
          <v:path gradientshapeok="t" o:connecttype="rect"/>
        </v:shapetype>
        <v:shape id="文本框 6" o:spid="_x0000_s3078" type="#_x0000_t202" style="position:absolute;margin-left:0;margin-top:0;width:2in;height:2in;z-index:251657728;mso-wrap-style:none;mso-position-horizontal:center;mso-position-horizontal-relative:margin" filled="f" stroked="f">
          <v:fill o:detectmouseclick="t"/>
          <v:textbox style="mso-fit-shape-to-text:t" inset="0,0,0,0">
            <w:txbxContent>
              <w:p w:rsidR="007458C2" w:rsidRDefault="007458C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B52B96">
                  <w:rPr>
                    <w:noProof/>
                    <w:sz w:val="18"/>
                  </w:rPr>
                  <w:t>- 1 -</w:t>
                </w:r>
                <w:r>
                  <w:rPr>
                    <w:rFonts w:hint="eastAsia"/>
                    <w:sz w:val="18"/>
                  </w:rPr>
                  <w:fldChar w:fldCharType="end"/>
                </w:r>
              </w:p>
            </w:txbxContent>
          </v:textbox>
          <w10:wrap anchorx="margin"/>
        </v:shape>
      </w:pict>
    </w:r>
    <w:r>
      <w:pict>
        <v:shape id="文本框 1027" o:spid="_x0000_s3075" type="#_x0000_t202" style="position:absolute;margin-left:0;margin-top:0;width:2in;height:2in;z-index:251656704;mso-wrap-style:none;mso-position-horizontal:center;mso-position-horizontal-relative:margin" filled="f" stroked="f">
          <v:fill o:detectmouseclick="t"/>
          <v:textbox style="mso-fit-shape-to-text:t" inset="0,0,0,0">
            <w:txbxContent>
              <w:p w:rsidR="007458C2" w:rsidRDefault="007458C2">
                <w:pPr>
                  <w:rPr>
                    <w:rFonts w:hint="eastAsia"/>
                  </w:rPr>
                </w:pP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4F1F" w:rsidRDefault="007F4F1F">
      <w:r>
        <w:separator/>
      </w:r>
    </w:p>
  </w:footnote>
  <w:footnote w:type="continuationSeparator" w:id="1">
    <w:p w:rsidR="007F4F1F" w:rsidRDefault="007F4F1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71BE17"/>
    <w:multiLevelType w:val="singleLevel"/>
    <w:tmpl w:val="5971BE17"/>
    <w:lvl w:ilvl="0">
      <w:start w:val="1"/>
      <w:numFmt w:val="chineseCounting"/>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420"/>
  <w:evenAndOddHeaders/>
  <w:drawingGridHorizontalSpacing w:val="105"/>
  <w:drawingGridVerticalSpacing w:val="156"/>
  <w:displayHorizontalDrawingGridEvery w:val="2"/>
  <w:displayVerticalDrawingGridEvery w:val="2"/>
  <w:noPunctuationKerning/>
  <w:characterSpacingControl w:val="compressPunctuation"/>
  <w:hdrShapeDefaults>
    <o:shapedefaults v:ext="edit" spidmax="4106"/>
    <o:shapelayout v:ext="edit">
      <o:idmap v:ext="edit" data="3"/>
    </o:shapelayout>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0270E8"/>
    <w:rsid w:val="000270E8"/>
    <w:rsid w:val="00057AFD"/>
    <w:rsid w:val="00076410"/>
    <w:rsid w:val="000C073B"/>
    <w:rsid w:val="001003F8"/>
    <w:rsid w:val="0011132C"/>
    <w:rsid w:val="00144159"/>
    <w:rsid w:val="001718A8"/>
    <w:rsid w:val="00173B3B"/>
    <w:rsid w:val="00182842"/>
    <w:rsid w:val="001905F2"/>
    <w:rsid w:val="001D61B1"/>
    <w:rsid w:val="001F5040"/>
    <w:rsid w:val="002006EB"/>
    <w:rsid w:val="00260D70"/>
    <w:rsid w:val="00282C7F"/>
    <w:rsid w:val="00287811"/>
    <w:rsid w:val="002B3F94"/>
    <w:rsid w:val="002E6A86"/>
    <w:rsid w:val="00304D04"/>
    <w:rsid w:val="00305B88"/>
    <w:rsid w:val="00315FEB"/>
    <w:rsid w:val="0042585F"/>
    <w:rsid w:val="00445CAC"/>
    <w:rsid w:val="00472E19"/>
    <w:rsid w:val="00485685"/>
    <w:rsid w:val="00487869"/>
    <w:rsid w:val="004D5275"/>
    <w:rsid w:val="00507364"/>
    <w:rsid w:val="00546F7C"/>
    <w:rsid w:val="0055336B"/>
    <w:rsid w:val="00593C11"/>
    <w:rsid w:val="005A0C2F"/>
    <w:rsid w:val="005B1AE2"/>
    <w:rsid w:val="006228C4"/>
    <w:rsid w:val="00646C56"/>
    <w:rsid w:val="006512DD"/>
    <w:rsid w:val="00656BEF"/>
    <w:rsid w:val="00656D75"/>
    <w:rsid w:val="00657E86"/>
    <w:rsid w:val="00673EF7"/>
    <w:rsid w:val="00684E86"/>
    <w:rsid w:val="0069449E"/>
    <w:rsid w:val="006A45BA"/>
    <w:rsid w:val="006C07F0"/>
    <w:rsid w:val="006C644A"/>
    <w:rsid w:val="006C7D84"/>
    <w:rsid w:val="007148E8"/>
    <w:rsid w:val="00733DAA"/>
    <w:rsid w:val="00742BA0"/>
    <w:rsid w:val="00745091"/>
    <w:rsid w:val="007458C2"/>
    <w:rsid w:val="00753545"/>
    <w:rsid w:val="00764156"/>
    <w:rsid w:val="007706D7"/>
    <w:rsid w:val="007879ED"/>
    <w:rsid w:val="007A48A3"/>
    <w:rsid w:val="007C029F"/>
    <w:rsid w:val="007C7F49"/>
    <w:rsid w:val="007D2A21"/>
    <w:rsid w:val="007F4F1F"/>
    <w:rsid w:val="00843461"/>
    <w:rsid w:val="00872946"/>
    <w:rsid w:val="0088023A"/>
    <w:rsid w:val="008858FB"/>
    <w:rsid w:val="00894B41"/>
    <w:rsid w:val="008B5427"/>
    <w:rsid w:val="008E374D"/>
    <w:rsid w:val="00903F6B"/>
    <w:rsid w:val="009173F9"/>
    <w:rsid w:val="00952773"/>
    <w:rsid w:val="00975A04"/>
    <w:rsid w:val="009F546E"/>
    <w:rsid w:val="00A079F0"/>
    <w:rsid w:val="00A57BF7"/>
    <w:rsid w:val="00A74271"/>
    <w:rsid w:val="00A83D8A"/>
    <w:rsid w:val="00A93E7D"/>
    <w:rsid w:val="00AA260E"/>
    <w:rsid w:val="00AA44CB"/>
    <w:rsid w:val="00AA67CD"/>
    <w:rsid w:val="00AD6761"/>
    <w:rsid w:val="00AE600E"/>
    <w:rsid w:val="00B0083B"/>
    <w:rsid w:val="00B06BDD"/>
    <w:rsid w:val="00B209B8"/>
    <w:rsid w:val="00B249F3"/>
    <w:rsid w:val="00B52B96"/>
    <w:rsid w:val="00B710DD"/>
    <w:rsid w:val="00BE5A85"/>
    <w:rsid w:val="00BF5718"/>
    <w:rsid w:val="00C01171"/>
    <w:rsid w:val="00C3106E"/>
    <w:rsid w:val="00C41848"/>
    <w:rsid w:val="00C60609"/>
    <w:rsid w:val="00C95CC1"/>
    <w:rsid w:val="00CA3F44"/>
    <w:rsid w:val="00CB3E9C"/>
    <w:rsid w:val="00CE212D"/>
    <w:rsid w:val="00CE4B38"/>
    <w:rsid w:val="00D1321A"/>
    <w:rsid w:val="00D20947"/>
    <w:rsid w:val="00D30ADF"/>
    <w:rsid w:val="00D6315E"/>
    <w:rsid w:val="00D652C2"/>
    <w:rsid w:val="00D74EE2"/>
    <w:rsid w:val="00D83E19"/>
    <w:rsid w:val="00DA00C9"/>
    <w:rsid w:val="00DB200E"/>
    <w:rsid w:val="00DB29FE"/>
    <w:rsid w:val="00DB65F5"/>
    <w:rsid w:val="00DB6A23"/>
    <w:rsid w:val="00E01C3E"/>
    <w:rsid w:val="00E13099"/>
    <w:rsid w:val="00E4339F"/>
    <w:rsid w:val="00E629EA"/>
    <w:rsid w:val="00E6777C"/>
    <w:rsid w:val="00EB05A3"/>
    <w:rsid w:val="00ED38B7"/>
    <w:rsid w:val="00EE051D"/>
    <w:rsid w:val="00F0131A"/>
    <w:rsid w:val="00F14C17"/>
    <w:rsid w:val="00F17041"/>
    <w:rsid w:val="00F215DE"/>
    <w:rsid w:val="00F44937"/>
    <w:rsid w:val="00F61A47"/>
    <w:rsid w:val="00F84422"/>
    <w:rsid w:val="00F95455"/>
    <w:rsid w:val="00FA574D"/>
    <w:rsid w:val="00FE7AD9"/>
    <w:rsid w:val="01322275"/>
    <w:rsid w:val="01DC6F05"/>
    <w:rsid w:val="02A3489A"/>
    <w:rsid w:val="02CA138D"/>
    <w:rsid w:val="033646FC"/>
    <w:rsid w:val="03C75F80"/>
    <w:rsid w:val="0478364D"/>
    <w:rsid w:val="053D4C0D"/>
    <w:rsid w:val="0557532E"/>
    <w:rsid w:val="0799329C"/>
    <w:rsid w:val="086F16A7"/>
    <w:rsid w:val="0A0F7225"/>
    <w:rsid w:val="0A2B7D82"/>
    <w:rsid w:val="0ADC40E9"/>
    <w:rsid w:val="0AE607F4"/>
    <w:rsid w:val="0B451598"/>
    <w:rsid w:val="0BEB609E"/>
    <w:rsid w:val="0BEC73F4"/>
    <w:rsid w:val="0C392698"/>
    <w:rsid w:val="10BD36F6"/>
    <w:rsid w:val="11BF0649"/>
    <w:rsid w:val="123E3E08"/>
    <w:rsid w:val="13D22E22"/>
    <w:rsid w:val="14A35B1D"/>
    <w:rsid w:val="161C2DFF"/>
    <w:rsid w:val="16373578"/>
    <w:rsid w:val="16D3336B"/>
    <w:rsid w:val="17806C36"/>
    <w:rsid w:val="17A74F62"/>
    <w:rsid w:val="18A47774"/>
    <w:rsid w:val="1B2E6FD8"/>
    <w:rsid w:val="1B877D21"/>
    <w:rsid w:val="1C4319A9"/>
    <w:rsid w:val="1E443B4B"/>
    <w:rsid w:val="1E994F4A"/>
    <w:rsid w:val="1EAF0224"/>
    <w:rsid w:val="1F2230A4"/>
    <w:rsid w:val="20210932"/>
    <w:rsid w:val="202448E0"/>
    <w:rsid w:val="21302EEA"/>
    <w:rsid w:val="22376FB5"/>
    <w:rsid w:val="23E152D7"/>
    <w:rsid w:val="255D43C8"/>
    <w:rsid w:val="26876BDD"/>
    <w:rsid w:val="2714632A"/>
    <w:rsid w:val="27B0539E"/>
    <w:rsid w:val="29365CF8"/>
    <w:rsid w:val="299469B3"/>
    <w:rsid w:val="2A805789"/>
    <w:rsid w:val="2ADC0D75"/>
    <w:rsid w:val="2B4A0E52"/>
    <w:rsid w:val="2C975890"/>
    <w:rsid w:val="2DEF21BB"/>
    <w:rsid w:val="2E4A2F05"/>
    <w:rsid w:val="2ECC1061"/>
    <w:rsid w:val="2FA476AD"/>
    <w:rsid w:val="303F7540"/>
    <w:rsid w:val="31DD00BF"/>
    <w:rsid w:val="3293174C"/>
    <w:rsid w:val="32BB38D4"/>
    <w:rsid w:val="32C9376D"/>
    <w:rsid w:val="33780472"/>
    <w:rsid w:val="33AF0905"/>
    <w:rsid w:val="355932F4"/>
    <w:rsid w:val="35611882"/>
    <w:rsid w:val="36746FC3"/>
    <w:rsid w:val="368763AE"/>
    <w:rsid w:val="395D59E7"/>
    <w:rsid w:val="39707130"/>
    <w:rsid w:val="39A93932"/>
    <w:rsid w:val="3A915562"/>
    <w:rsid w:val="3B8D4765"/>
    <w:rsid w:val="3C000DBA"/>
    <w:rsid w:val="3DC045D3"/>
    <w:rsid w:val="3E504FFB"/>
    <w:rsid w:val="3E615CD0"/>
    <w:rsid w:val="3E9C47F6"/>
    <w:rsid w:val="3F8B0112"/>
    <w:rsid w:val="3FAB3095"/>
    <w:rsid w:val="3FE45947"/>
    <w:rsid w:val="41242965"/>
    <w:rsid w:val="435671EA"/>
    <w:rsid w:val="440809E9"/>
    <w:rsid w:val="442407A6"/>
    <w:rsid w:val="44805EA1"/>
    <w:rsid w:val="45710696"/>
    <w:rsid w:val="46142B1B"/>
    <w:rsid w:val="47E60DD0"/>
    <w:rsid w:val="48735039"/>
    <w:rsid w:val="492C684B"/>
    <w:rsid w:val="49500594"/>
    <w:rsid w:val="49E7604E"/>
    <w:rsid w:val="4BF67CDD"/>
    <w:rsid w:val="4D173441"/>
    <w:rsid w:val="4D603DD6"/>
    <w:rsid w:val="4EBF010F"/>
    <w:rsid w:val="4F471EB0"/>
    <w:rsid w:val="51331326"/>
    <w:rsid w:val="51740A7F"/>
    <w:rsid w:val="51A5541E"/>
    <w:rsid w:val="51C96242"/>
    <w:rsid w:val="53906AE1"/>
    <w:rsid w:val="54F46F60"/>
    <w:rsid w:val="55A37BEA"/>
    <w:rsid w:val="56362CD2"/>
    <w:rsid w:val="5784687B"/>
    <w:rsid w:val="57846959"/>
    <w:rsid w:val="578E6A87"/>
    <w:rsid w:val="5AC2203A"/>
    <w:rsid w:val="5CBB3334"/>
    <w:rsid w:val="5D115FAF"/>
    <w:rsid w:val="62811722"/>
    <w:rsid w:val="62E75A72"/>
    <w:rsid w:val="64571880"/>
    <w:rsid w:val="649125B6"/>
    <w:rsid w:val="652F4C1A"/>
    <w:rsid w:val="666D37F1"/>
    <w:rsid w:val="67087D8F"/>
    <w:rsid w:val="671F687E"/>
    <w:rsid w:val="67F415F8"/>
    <w:rsid w:val="682640D1"/>
    <w:rsid w:val="684B73E5"/>
    <w:rsid w:val="6A047A2A"/>
    <w:rsid w:val="6EFB7548"/>
    <w:rsid w:val="6F3831C3"/>
    <w:rsid w:val="6F8B71C1"/>
    <w:rsid w:val="70753482"/>
    <w:rsid w:val="707B522A"/>
    <w:rsid w:val="73194D05"/>
    <w:rsid w:val="73A83B0E"/>
    <w:rsid w:val="744D3EF9"/>
    <w:rsid w:val="74794411"/>
    <w:rsid w:val="75867C40"/>
    <w:rsid w:val="75B10B26"/>
    <w:rsid w:val="76432199"/>
    <w:rsid w:val="76F44829"/>
    <w:rsid w:val="77A267C0"/>
    <w:rsid w:val="78882278"/>
    <w:rsid w:val="78B118A6"/>
    <w:rsid w:val="79135044"/>
    <w:rsid w:val="7A7D0F99"/>
    <w:rsid w:val="7E4A0E7C"/>
    <w:rsid w:val="7EFD449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10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FollowedHyperlink" w:semiHidden="0"/>
    <w:lsdException w:name="Strong" w:semiHidden="0" w:uiPriority="22" w:unhideWhenUsed="0" w:qFormat="1"/>
    <w:lsdException w:name="Emphasis" w:semiHidden="0" w:uiPriority="20" w:unhideWhenUsed="0" w:qFormat="1"/>
    <w:lsdException w:name="Normal Table" w:semiHidden="0" w:qFormat="1"/>
    <w:lsdException w:name="Balloon Text" w:semiHidden="0"/>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unhideWhenUsed/>
  </w:style>
  <w:style w:type="table" w:default="1" w:styleId="a1">
    <w:name w:val="Normal Table"/>
    <w:uiPriority w:val="99"/>
    <w:unhideWhenUsed/>
    <w:qFormat/>
    <w:tblPr>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Pr>
      <w:color w:val="0000FF"/>
      <w:u w:val="single"/>
    </w:rPr>
  </w:style>
  <w:style w:type="character" w:styleId="a4">
    <w:name w:val="FollowedHyperlink"/>
    <w:uiPriority w:val="99"/>
    <w:unhideWhenUsed/>
    <w:rPr>
      <w:color w:val="800080"/>
      <w:u w:val="single"/>
    </w:rPr>
  </w:style>
  <w:style w:type="character" w:customStyle="1" w:styleId="Char">
    <w:name w:val="批注框文本 Char"/>
    <w:basedOn w:val="a0"/>
    <w:link w:val="a5"/>
    <w:uiPriority w:val="99"/>
    <w:semiHidden/>
    <w:rPr>
      <w:kern w:val="2"/>
      <w:sz w:val="18"/>
      <w:szCs w:val="18"/>
    </w:rPr>
  </w:style>
  <w:style w:type="character" w:customStyle="1" w:styleId="font41">
    <w:name w:val="font41"/>
    <w:basedOn w:val="a0"/>
    <w:rPr>
      <w:rFonts w:ascii="宋体" w:eastAsia="宋体" w:hAnsi="宋体" w:cs="宋体" w:hint="eastAsia"/>
      <w:i w:val="0"/>
      <w:color w:val="000000"/>
      <w:sz w:val="24"/>
      <w:szCs w:val="24"/>
      <w:u w:val="none"/>
    </w:rPr>
  </w:style>
  <w:style w:type="character" w:customStyle="1" w:styleId="font01">
    <w:name w:val="font01"/>
    <w:basedOn w:val="a0"/>
    <w:rPr>
      <w:rFonts w:ascii="宋体" w:eastAsia="宋体" w:hAnsi="宋体" w:cs="宋体" w:hint="eastAsia"/>
      <w:i w:val="0"/>
      <w:color w:val="000000"/>
      <w:sz w:val="22"/>
      <w:szCs w:val="22"/>
      <w:u w:val="none"/>
    </w:rPr>
  </w:style>
  <w:style w:type="character" w:customStyle="1" w:styleId="Char0">
    <w:name w:val="页脚 Char"/>
    <w:link w:val="a6"/>
    <w:uiPriority w:val="99"/>
    <w:rPr>
      <w:kern w:val="2"/>
      <w:sz w:val="18"/>
      <w:szCs w:val="18"/>
    </w:rPr>
  </w:style>
  <w:style w:type="character" w:customStyle="1" w:styleId="font21">
    <w:name w:val="font21"/>
    <w:basedOn w:val="a0"/>
    <w:rPr>
      <w:rFonts w:ascii="宋体" w:eastAsia="宋体" w:hAnsi="宋体" w:cs="宋体" w:hint="eastAsia"/>
      <w:i w:val="0"/>
      <w:color w:val="000000"/>
      <w:sz w:val="22"/>
      <w:szCs w:val="22"/>
      <w:u w:val="none"/>
    </w:rPr>
  </w:style>
  <w:style w:type="character" w:customStyle="1" w:styleId="font11">
    <w:name w:val="font11"/>
    <w:basedOn w:val="a0"/>
    <w:rPr>
      <w:rFonts w:ascii="宋体" w:eastAsia="宋体" w:hAnsi="宋体" w:cs="宋体" w:hint="eastAsia"/>
      <w:i w:val="0"/>
      <w:color w:val="000000"/>
      <w:sz w:val="20"/>
      <w:szCs w:val="20"/>
      <w:u w:val="none"/>
    </w:rPr>
  </w:style>
  <w:style w:type="character" w:customStyle="1" w:styleId="Char1">
    <w:name w:val="页眉 Char"/>
    <w:link w:val="a7"/>
    <w:uiPriority w:val="99"/>
    <w:rPr>
      <w:kern w:val="2"/>
      <w:sz w:val="18"/>
      <w:szCs w:val="18"/>
    </w:rPr>
  </w:style>
  <w:style w:type="character" w:customStyle="1" w:styleId="font51">
    <w:name w:val="font51"/>
    <w:basedOn w:val="a0"/>
    <w:rPr>
      <w:rFonts w:ascii="宋体" w:eastAsia="宋体" w:hAnsi="宋体" w:cs="宋体" w:hint="eastAsia"/>
      <w:i w:val="0"/>
      <w:color w:val="000000"/>
      <w:sz w:val="24"/>
      <w:szCs w:val="24"/>
      <w:u w:val="none"/>
    </w:rPr>
  </w:style>
  <w:style w:type="paragraph" w:styleId="a6">
    <w:name w:val="footer"/>
    <w:basedOn w:val="a"/>
    <w:link w:val="Char0"/>
    <w:uiPriority w:val="99"/>
    <w:unhideWhenUsed/>
    <w:pPr>
      <w:tabs>
        <w:tab w:val="center" w:pos="4153"/>
        <w:tab w:val="right" w:pos="8306"/>
      </w:tabs>
      <w:snapToGrid w:val="0"/>
      <w:jc w:val="left"/>
    </w:pPr>
    <w:rPr>
      <w:sz w:val="18"/>
      <w:szCs w:val="18"/>
      <w:lang/>
    </w:rPr>
  </w:style>
  <w:style w:type="paragraph" w:styleId="a5">
    <w:name w:val="Balloon Text"/>
    <w:basedOn w:val="a"/>
    <w:link w:val="Char"/>
    <w:uiPriority w:val="99"/>
    <w:unhideWhenUsed/>
    <w:rPr>
      <w:sz w:val="18"/>
      <w:szCs w:val="18"/>
    </w:rPr>
  </w:style>
  <w:style w:type="paragraph" w:styleId="a7">
    <w:name w:val="header"/>
    <w:basedOn w:val="a"/>
    <w:link w:val="Char1"/>
    <w:uiPriority w:val="99"/>
    <w:unhideWhenUsed/>
    <w:pPr>
      <w:pBdr>
        <w:bottom w:val="single" w:sz="6" w:space="1" w:color="auto"/>
      </w:pBdr>
      <w:tabs>
        <w:tab w:val="center" w:pos="4153"/>
        <w:tab w:val="right" w:pos="8306"/>
      </w:tabs>
      <w:snapToGrid w:val="0"/>
      <w:jc w:val="center"/>
    </w:pPr>
    <w:rPr>
      <w:sz w:val="18"/>
      <w:szCs w:val="18"/>
      <w:lang/>
    </w:rPr>
  </w:style>
  <w:style w:type="table" w:styleId="a8">
    <w:name w:val="Table Grid"/>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499</Words>
  <Characters>2845</Characters>
  <Application>Microsoft Office Word</Application>
  <DocSecurity>0</DocSecurity>
  <PresentationFormat/>
  <Lines>23</Lines>
  <Paragraphs>6</Paragraphs>
  <Slides>0</Slides>
  <Notes>0</Notes>
  <HiddenSlides>0</HiddenSlides>
  <MMClips>0</MMClips>
  <ScaleCrop>false</ScaleCrop>
  <Company>MS User</Company>
  <LinksUpToDate>false</LinksUpToDate>
  <CharactersWithSpaces>3338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管理者</dc:creator>
  <cp:lastModifiedBy>Micorosoft</cp:lastModifiedBy>
  <cp:revision>2</cp:revision>
  <cp:lastPrinted>2018-07-24T10:50:00Z</cp:lastPrinted>
  <dcterms:created xsi:type="dcterms:W3CDTF">2019-09-19T09:19:00Z</dcterms:created>
  <dcterms:modified xsi:type="dcterms:W3CDTF">2019-09-19T09:19:00Z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