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-4" w:leftChars="-2"/>
        <w:rPr>
          <w:rFonts w:hint="eastAsia" w:ascii="方正大黑简体" w:eastAsia="方正大黑简体"/>
          <w:color w:val="000000"/>
          <w:spacing w:val="62"/>
          <w:sz w:val="28"/>
          <w:szCs w:val="28"/>
        </w:rPr>
      </w:pPr>
      <w:r>
        <w:rPr>
          <w:rFonts w:hint="eastAsia" w:ascii="方正大黑简体" w:eastAsia="方正大黑简体" w:cs="方正大黑简体"/>
          <w:color w:val="000000"/>
          <w:spacing w:val="62"/>
          <w:sz w:val="28"/>
          <w:szCs w:val="28"/>
        </w:rPr>
        <w:t>三门峡市七届人大</w:t>
      </w:r>
    </w:p>
    <w:p>
      <w:pPr>
        <w:spacing w:line="460" w:lineRule="exact"/>
        <w:jc w:val="left"/>
        <w:rPr>
          <w:rFonts w:hint="eastAsia" w:ascii="方正大黑简体" w:eastAsia="方正大黑简体" w:cs="方正大黑简体"/>
          <w:color w:val="000000"/>
          <w:sz w:val="28"/>
          <w:szCs w:val="28"/>
        </w:rPr>
      </w:pPr>
      <w:r>
        <w:rPr>
          <w:rFonts w:hint="eastAsia" w:ascii="方正大黑简体" w:eastAsia="方正大黑简体" w:cs="方正大黑简体"/>
          <w:color w:val="000000"/>
          <w:sz w:val="28"/>
          <w:szCs w:val="28"/>
        </w:rPr>
        <w:t>九次会议文件(12)附件</w:t>
      </w:r>
      <w:r>
        <w:rPr>
          <w:rFonts w:hint="eastAsia" w:ascii="方正大黑简体" w:eastAsia="方正大黑简体" w:cs="方正大黑简体"/>
          <w:color w:val="000000"/>
          <w:sz w:val="28"/>
          <w:szCs w:val="28"/>
          <w:lang w:val="en-US" w:eastAsia="zh-CN"/>
        </w:rPr>
        <w:t>10</w:t>
      </w:r>
    </w:p>
    <w:p>
      <w:pPr>
        <w:pStyle w:val="2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</w:p>
    <w:p>
      <w:pPr>
        <w:rPr>
          <w:rFonts w:eastAsia="仿宋_GB2312"/>
          <w:kern w:val="0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大标宋简体" w:cs="方正大标宋简体"/>
          <w:b w:val="0"/>
          <w:bCs w:val="0"/>
          <w:sz w:val="52"/>
          <w:szCs w:val="52"/>
        </w:rPr>
      </w:pPr>
      <w:r>
        <w:rPr>
          <w:rFonts w:hint="eastAsia" w:ascii="Times New Roman" w:hAnsi="Times New Roman" w:eastAsia="方正大标宋简体" w:cs="方正大标宋简体"/>
          <w:b w:val="0"/>
          <w:bCs w:val="0"/>
          <w:sz w:val="52"/>
          <w:szCs w:val="52"/>
        </w:rPr>
        <w:t>2022年三门峡市城乡一体化示范区</w:t>
      </w:r>
    </w:p>
    <w:p>
      <w:pPr>
        <w:jc w:val="center"/>
        <w:rPr>
          <w:rFonts w:hint="eastAsia" w:ascii="Times New Roman" w:hAnsi="Times New Roman" w:eastAsia="方正大标宋简体" w:cs="方正大标宋简体"/>
          <w:b w:val="0"/>
          <w:bCs w:val="0"/>
          <w:sz w:val="52"/>
          <w:szCs w:val="52"/>
        </w:rPr>
      </w:pPr>
      <w:r>
        <w:rPr>
          <w:rFonts w:hint="eastAsia" w:ascii="Times New Roman" w:hAnsi="Times New Roman" w:eastAsia="方正大标宋简体" w:cs="方正大标宋简体"/>
          <w:b w:val="0"/>
          <w:bCs w:val="0"/>
          <w:sz w:val="52"/>
          <w:szCs w:val="52"/>
        </w:rPr>
        <w:t>财政重点绩效评价项目绩效目标表</w:t>
      </w:r>
    </w:p>
    <w:p>
      <w:pPr>
        <w:jc w:val="center"/>
        <w:rPr>
          <w:rFonts w:ascii="Times New Roman" w:hAnsi="Times New Roman" w:eastAsia="仿宋_GB2312" w:cs="仿宋_GB2312"/>
          <w:b/>
          <w:bCs/>
          <w:sz w:val="32"/>
          <w:szCs w:val="40"/>
        </w:rPr>
      </w:pPr>
    </w:p>
    <w:p>
      <w:pPr>
        <w:rPr>
          <w:rFonts w:ascii="Times New Roman" w:hAnsi="Times New Roman" w:eastAsia="仿宋_GB2312" w:cs="仿宋_GB2312"/>
          <w:b/>
          <w:bCs/>
          <w:sz w:val="32"/>
          <w:szCs w:val="40"/>
        </w:rPr>
      </w:pPr>
    </w:p>
    <w:p>
      <w:pPr>
        <w:rPr>
          <w:rFonts w:ascii="Times New Roman" w:hAnsi="Times New Roman" w:eastAsia="仿宋_GB2312" w:cs="仿宋_GB2312"/>
          <w:b/>
          <w:bCs/>
          <w:sz w:val="32"/>
          <w:szCs w:val="40"/>
        </w:rPr>
      </w:pPr>
    </w:p>
    <w:p>
      <w:pPr>
        <w:rPr>
          <w:rFonts w:ascii="Times New Roman" w:hAnsi="Times New Roman" w:eastAsia="仿宋_GB2312" w:cs="仿宋_GB2312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仿宋_GB2312" w:cs="仿宋_GB2312"/>
          <w:b/>
          <w:bCs/>
          <w:sz w:val="32"/>
          <w:szCs w:val="40"/>
        </w:rPr>
      </w:pPr>
    </w:p>
    <w:p>
      <w:pPr>
        <w:pStyle w:val="2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仿宋_GB2312" w:cs="仿宋_GB2312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黑体" w:cs="仿宋_GB2312"/>
          <w:b/>
          <w:bCs/>
          <w:sz w:val="32"/>
          <w:szCs w:val="40"/>
        </w:rPr>
      </w:pPr>
    </w:p>
    <w:p>
      <w:pPr>
        <w:jc w:val="center"/>
        <w:rPr>
          <w:rFonts w:hint="eastAsia" w:ascii="Times New Roman" w:hAnsi="Times New Roman" w:eastAsia="楷体_GB2312"/>
          <w:b/>
          <w:bCs/>
          <w:spacing w:val="20"/>
          <w:sz w:val="36"/>
          <w:szCs w:val="36"/>
          <w:highlight w:val="yellow"/>
        </w:rPr>
      </w:pPr>
    </w:p>
    <w:p>
      <w:pPr>
        <w:jc w:val="center"/>
        <w:rPr>
          <w:rFonts w:hint="eastAsia" w:ascii="Times New Roman" w:hAnsi="Times New Roman" w:eastAsia="楷体_GB2312"/>
          <w:b/>
          <w:bCs/>
          <w:spacing w:val="20"/>
          <w:sz w:val="36"/>
          <w:szCs w:val="36"/>
          <w:highlight w:val="none"/>
        </w:rPr>
      </w:pPr>
      <w:r>
        <w:rPr>
          <w:rFonts w:ascii="Times New Roman" w:hAnsi="Times New Roman" w:eastAsia="楷体_GB2312"/>
          <w:b/>
          <w:bCs/>
          <w:spacing w:val="20"/>
          <w:sz w:val="36"/>
          <w:szCs w:val="36"/>
          <w:highlight w:val="none"/>
        </w:rPr>
        <w:t>二O</w:t>
      </w:r>
      <w:r>
        <w:rPr>
          <w:rFonts w:hint="eastAsia" w:ascii="Times New Roman" w:hAnsi="Times New Roman" w:eastAsia="楷体_GB2312"/>
          <w:b/>
          <w:bCs/>
          <w:spacing w:val="20"/>
          <w:sz w:val="36"/>
          <w:szCs w:val="36"/>
          <w:highlight w:val="none"/>
        </w:rPr>
        <w:t>二</w:t>
      </w:r>
      <w:r>
        <w:rPr>
          <w:rFonts w:hint="eastAsia" w:ascii="Times New Roman" w:hAnsi="Times New Roman" w:eastAsia="楷体_GB2312"/>
          <w:b/>
          <w:bCs/>
          <w:spacing w:val="20"/>
          <w:sz w:val="36"/>
          <w:szCs w:val="36"/>
          <w:highlight w:val="none"/>
          <w:lang w:eastAsia="zh-CN"/>
        </w:rPr>
        <w:t>二</w:t>
      </w:r>
      <w:r>
        <w:rPr>
          <w:rFonts w:ascii="Times New Roman" w:hAnsi="Times New Roman" w:eastAsia="楷体_GB2312"/>
          <w:b/>
          <w:bCs/>
          <w:spacing w:val="20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楷体_GB2312"/>
          <w:b/>
          <w:bCs/>
          <w:spacing w:val="20"/>
          <w:sz w:val="36"/>
          <w:szCs w:val="36"/>
          <w:highlight w:val="none"/>
          <w:lang w:eastAsia="zh-CN"/>
        </w:rPr>
        <w:t>五</w:t>
      </w:r>
      <w:r>
        <w:rPr>
          <w:rFonts w:hint="eastAsia" w:ascii="Times New Roman" w:hAnsi="Times New Roman" w:eastAsia="楷体_GB2312"/>
          <w:b/>
          <w:bCs/>
          <w:spacing w:val="20"/>
          <w:sz w:val="36"/>
          <w:szCs w:val="36"/>
          <w:highlight w:val="none"/>
        </w:rPr>
        <w:t>月</w:t>
      </w:r>
    </w:p>
    <w:p>
      <w:pPr>
        <w:jc w:val="center"/>
        <w:rPr>
          <w:rFonts w:hint="eastAsia" w:ascii="Times New Roman" w:hAnsi="Times New Roman" w:eastAsia="楷体_GB2312"/>
          <w:b/>
          <w:bCs/>
          <w:spacing w:val="20"/>
          <w:sz w:val="36"/>
          <w:szCs w:val="36"/>
          <w:highlight w:val="none"/>
        </w:rPr>
      </w:pPr>
      <w:r>
        <w:rPr>
          <w:rFonts w:hint="eastAsia" w:ascii="Times New Roman" w:hAnsi="Times New Roman" w:eastAsia="楷体_GB2312"/>
          <w:b/>
          <w:bCs/>
          <w:spacing w:val="20"/>
          <w:sz w:val="36"/>
          <w:szCs w:val="36"/>
          <w:highlight w:val="none"/>
        </w:rPr>
        <w:br w:type="page"/>
      </w:r>
    </w:p>
    <w:p>
      <w:pPr>
        <w:jc w:val="center"/>
        <w:rPr>
          <w:rFonts w:ascii="Times New Roman" w:hAnsi="Times New Roman" w:eastAsia="方正大标宋简体"/>
          <w:sz w:val="44"/>
          <w:szCs w:val="44"/>
          <w:highlight w:val="none"/>
        </w:rPr>
        <w:sectPr>
          <w:pgSz w:w="11906" w:h="16838"/>
          <w:pgMar w:top="1984" w:right="1644" w:bottom="1984" w:left="1644" w:header="851" w:footer="1531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大标宋简体"/>
          <w:sz w:val="44"/>
          <w:szCs w:val="44"/>
          <w:highlight w:val="none"/>
        </w:rPr>
      </w:pPr>
      <w:r>
        <w:rPr>
          <w:rFonts w:ascii="Times New Roman" w:hAnsi="Times New Roman" w:eastAsia="方正大标宋简体"/>
          <w:sz w:val="44"/>
          <w:szCs w:val="44"/>
          <w:highlight w:val="none"/>
        </w:rPr>
        <w:t>目</w:t>
      </w:r>
      <w:r>
        <w:rPr>
          <w:rFonts w:hint="eastAsia" w:ascii="Times New Roman" w:hAnsi="Times New Roman" w:eastAsia="方正大标宋简体" w:cs="方正大标宋简体"/>
          <w:sz w:val="40"/>
          <w:szCs w:val="40"/>
        </w:rPr>
        <w:t xml:space="preserve">   </w:t>
      </w:r>
      <w:r>
        <w:rPr>
          <w:rFonts w:ascii="Times New Roman" w:hAnsi="Times New Roman" w:eastAsia="方正大标宋简体"/>
          <w:sz w:val="44"/>
          <w:szCs w:val="44"/>
          <w:highlight w:val="none"/>
        </w:rPr>
        <w:t>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textAlignment w:val="auto"/>
        <w:rPr>
          <w:rFonts w:ascii="Times New Roman" w:hAnsi="Times New Roman" w:eastAsia="仿宋_GB2312"/>
          <w:sz w:val="34"/>
          <w:szCs w:val="34"/>
          <w:highlight w:val="yellow"/>
        </w:rPr>
      </w:pPr>
    </w:p>
    <w:p>
      <w:pPr>
        <w:pStyle w:val="10"/>
        <w:keepNext w:val="0"/>
        <w:keepLines w:val="0"/>
        <w:pageBreakBefore w:val="0"/>
        <w:widowControl/>
        <w:tabs>
          <w:tab w:val="right" w:leader="dot" w:pos="8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4"/>
          <w:szCs w:val="34"/>
        </w:rPr>
      </w:pPr>
      <w:sdt>
        <w:sdtPr>
          <w:rPr>
            <w:rFonts w:hint="eastAsia" w:ascii="Times New Roman" w:hAnsi="Times New Roman" w:eastAsia="仿宋_GB2312" w:cs="仿宋_GB2312"/>
            <w:b/>
            <w:bCs/>
            <w:kern w:val="2"/>
            <w:sz w:val="34"/>
            <w:szCs w:val="34"/>
          </w:rPr>
          <w:id w:val="147461916"/>
          <w:placeholder>
            <w:docPart w:val="3C117E8ADCC24A36957765673A5302D1"/>
          </w:placeholder>
          <w15:color w:val="509DF3"/>
        </w:sdtPr>
        <w:sdtEndPr>
          <w:rPr>
            <w:rFonts w:hint="eastAsia" w:ascii="Times New Roman" w:hAnsi="Times New Roman" w:eastAsia="仿宋_GB2312" w:cs="仿宋_GB2312"/>
            <w:b w:val="0"/>
            <w:bCs w:val="0"/>
            <w:kern w:val="2"/>
            <w:sz w:val="34"/>
            <w:szCs w:val="34"/>
          </w:rPr>
        </w:sdtEndPr>
        <w:sdtContent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</w:rPr>
            <w:t>1.</w:t>
          </w:r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  <w:lang w:val="en-US" w:eastAsia="zh-CN"/>
            </w:rPr>
            <w:t xml:space="preserve"> </w:t>
          </w:r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</w:rPr>
            <w:t>示范区国土建设环保局三门峡市沿黄防洪抢险道路（示范区段）附属工程建设项目</w:t>
          </w:r>
        </w:sdtContent>
      </w:sdt>
      <w:r>
        <w:rPr>
          <w:rFonts w:hint="eastAsia" w:ascii="Times New Roman" w:hAnsi="Times New Roman" w:eastAsia="仿宋_GB2312" w:cs="仿宋_GB2312"/>
          <w:sz w:val="34"/>
          <w:szCs w:val="34"/>
        </w:rPr>
        <w:tab/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315</w:t>
      </w:r>
    </w:p>
    <w:p>
      <w:pPr>
        <w:pStyle w:val="10"/>
        <w:keepNext w:val="0"/>
        <w:keepLines w:val="0"/>
        <w:pageBreakBefore w:val="0"/>
        <w:widowControl/>
        <w:tabs>
          <w:tab w:val="right" w:leader="dot" w:pos="8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4"/>
          <w:szCs w:val="34"/>
        </w:rPr>
      </w:pPr>
      <w:sdt>
        <w:sdtPr>
          <w:rPr>
            <w:rFonts w:hint="eastAsia" w:ascii="Times New Roman" w:hAnsi="Times New Roman" w:eastAsia="仿宋_GB2312" w:cs="仿宋_GB2312"/>
            <w:kern w:val="2"/>
            <w:sz w:val="34"/>
            <w:szCs w:val="34"/>
          </w:rPr>
          <w:id w:val="741603654"/>
          <w:placeholder>
            <w:docPart w:val="B9E8A24A3A804A06A2FFCB898A7C742E"/>
          </w:placeholder>
          <w15:color w:val="509DF3"/>
        </w:sdtPr>
        <w:sdtEndPr>
          <w:rPr>
            <w:rFonts w:hint="eastAsia" w:ascii="Times New Roman" w:hAnsi="Times New Roman" w:eastAsia="仿宋_GB2312" w:cs="仿宋_GB2312"/>
            <w:kern w:val="2"/>
            <w:sz w:val="34"/>
            <w:szCs w:val="34"/>
          </w:rPr>
        </w:sdtEndPr>
        <w:sdtContent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</w:rPr>
            <w:t>2.</w:t>
          </w:r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  <w:lang w:val="en-US" w:eastAsia="zh-CN"/>
            </w:rPr>
            <w:t xml:space="preserve"> </w:t>
          </w:r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</w:rPr>
            <w:t>示范区科技局高层次创新创业人才（团队）项目扶持资金及西安交通大学国家技术转移中心运营项目</w:t>
          </w:r>
        </w:sdtContent>
      </w:sdt>
      <w:r>
        <w:rPr>
          <w:rFonts w:hint="eastAsia" w:ascii="Times New Roman" w:hAnsi="Times New Roman" w:eastAsia="仿宋_GB2312" w:cs="仿宋_GB2312"/>
          <w:sz w:val="34"/>
          <w:szCs w:val="34"/>
        </w:rPr>
        <w:tab/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317</w:t>
      </w:r>
    </w:p>
    <w:p>
      <w:pPr>
        <w:pStyle w:val="10"/>
        <w:keepNext w:val="0"/>
        <w:keepLines w:val="0"/>
        <w:pageBreakBefore w:val="0"/>
        <w:widowControl/>
        <w:tabs>
          <w:tab w:val="right" w:leader="dot" w:pos="8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4"/>
          <w:szCs w:val="34"/>
        </w:rPr>
      </w:pPr>
      <w:sdt>
        <w:sdtPr>
          <w:rPr>
            <w:rFonts w:hint="eastAsia" w:ascii="Times New Roman" w:hAnsi="Times New Roman" w:eastAsia="仿宋_GB2312" w:cs="仿宋_GB2312"/>
            <w:kern w:val="2"/>
            <w:sz w:val="34"/>
            <w:szCs w:val="34"/>
          </w:rPr>
          <w:id w:val="1774278668"/>
          <w:placeholder>
            <w:docPart w:val="4BA8D34D53FB4E7F8FD1181CDEE98AAD"/>
          </w:placeholder>
          <w15:color w:val="509DF3"/>
        </w:sdtPr>
        <w:sdtEndPr>
          <w:rPr>
            <w:rFonts w:hint="eastAsia" w:ascii="Times New Roman" w:hAnsi="Times New Roman" w:eastAsia="仿宋_GB2312" w:cs="仿宋_GB2312"/>
            <w:kern w:val="2"/>
            <w:sz w:val="34"/>
            <w:szCs w:val="34"/>
          </w:rPr>
        </w:sdtEndPr>
        <w:sdtContent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</w:rPr>
            <w:t>3</w:t>
          </w:r>
          <w:r>
            <w:rPr>
              <w:rFonts w:hint="eastAsia" w:ascii="Times New Roman" w:hAnsi="Times New Roman" w:eastAsia="仿宋_GB2312" w:cs="仿宋_GB2312"/>
              <w:sz w:val="34"/>
              <w:szCs w:val="34"/>
            </w:rPr>
            <w:t>.</w:t>
          </w:r>
          <w:r>
            <w:rPr>
              <w:rFonts w:hint="eastAsia" w:ascii="Times New Roman" w:hAnsi="Times New Roman" w:eastAsia="仿宋_GB2312" w:cs="仿宋_GB2312"/>
              <w:sz w:val="34"/>
              <w:szCs w:val="34"/>
              <w:lang w:val="en-US" w:eastAsia="zh-CN"/>
            </w:rPr>
            <w:t xml:space="preserve"> </w:t>
          </w:r>
          <w:r>
            <w:rPr>
              <w:rFonts w:hint="eastAsia" w:ascii="Times New Roman" w:hAnsi="Times New Roman" w:eastAsia="仿宋_GB2312" w:cs="仿宋_GB2312"/>
              <w:sz w:val="34"/>
              <w:szCs w:val="34"/>
            </w:rPr>
            <w:t>示范区农业农村局特色农业保险</w:t>
          </w:r>
        </w:sdtContent>
      </w:sdt>
      <w:r>
        <w:rPr>
          <w:rFonts w:hint="eastAsia" w:ascii="Times New Roman" w:hAnsi="Times New Roman" w:eastAsia="仿宋_GB2312" w:cs="仿宋_GB2312"/>
          <w:sz w:val="34"/>
          <w:szCs w:val="34"/>
        </w:rPr>
        <w:tab/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319</w:t>
      </w:r>
    </w:p>
    <w:p>
      <w:pPr>
        <w:pStyle w:val="10"/>
        <w:keepNext w:val="0"/>
        <w:keepLines w:val="0"/>
        <w:pageBreakBefore w:val="0"/>
        <w:widowControl/>
        <w:tabs>
          <w:tab w:val="right" w:leader="dot" w:pos="8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4"/>
          <w:szCs w:val="34"/>
        </w:rPr>
      </w:pPr>
      <w:sdt>
        <w:sdtPr>
          <w:rPr>
            <w:rFonts w:hint="eastAsia" w:ascii="Times New Roman" w:hAnsi="Times New Roman" w:eastAsia="仿宋_GB2312" w:cs="仿宋_GB2312"/>
            <w:kern w:val="2"/>
            <w:sz w:val="34"/>
            <w:szCs w:val="34"/>
          </w:rPr>
          <w:id w:val="406349933"/>
          <w:placeholder>
            <w:docPart w:val="0362EA17402149BFAF99C1DEBDDC6232"/>
          </w:placeholder>
          <w15:color w:val="509DF3"/>
        </w:sdtPr>
        <w:sdtEndPr>
          <w:rPr>
            <w:rFonts w:hint="eastAsia" w:ascii="Times New Roman" w:hAnsi="Times New Roman" w:eastAsia="仿宋_GB2312" w:cs="仿宋_GB2312"/>
            <w:kern w:val="2"/>
            <w:sz w:val="34"/>
            <w:szCs w:val="34"/>
          </w:rPr>
        </w:sdtEndPr>
        <w:sdtContent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</w:rPr>
            <w:t>4.</w:t>
          </w:r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  <w:lang w:val="en-US" w:eastAsia="zh-CN"/>
            </w:rPr>
            <w:t xml:space="preserve"> </w:t>
          </w:r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</w:rPr>
            <w:t>示范区社会事业局新冠病毒肺炎疫情防控项目</w:t>
          </w:r>
        </w:sdtContent>
      </w:sdt>
      <w:r>
        <w:rPr>
          <w:rFonts w:hint="eastAsia" w:ascii="Times New Roman" w:hAnsi="Times New Roman" w:eastAsia="仿宋_GB2312" w:cs="仿宋_GB2312"/>
          <w:sz w:val="34"/>
          <w:szCs w:val="34"/>
        </w:rPr>
        <w:tab/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320</w:t>
      </w:r>
    </w:p>
    <w:p>
      <w:pPr>
        <w:pStyle w:val="10"/>
        <w:keepNext w:val="0"/>
        <w:keepLines w:val="0"/>
        <w:pageBreakBefore w:val="0"/>
        <w:widowControl/>
        <w:tabs>
          <w:tab w:val="right" w:leader="dot" w:pos="8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4"/>
          <w:szCs w:val="34"/>
        </w:rPr>
      </w:pPr>
      <w:sdt>
        <w:sdtPr>
          <w:rPr>
            <w:rFonts w:hint="eastAsia" w:ascii="Times New Roman" w:hAnsi="Times New Roman" w:eastAsia="仿宋_GB2312" w:cs="仿宋_GB2312"/>
            <w:kern w:val="2"/>
            <w:sz w:val="34"/>
            <w:szCs w:val="34"/>
          </w:rPr>
          <w:id w:val="1954129232"/>
          <w:placeholder>
            <w:docPart w:val="E956BCAF822D4FCA87A3B28547266551"/>
          </w:placeholder>
          <w15:color w:val="509DF3"/>
        </w:sdtPr>
        <w:sdtEndPr>
          <w:rPr>
            <w:rFonts w:hint="eastAsia" w:ascii="Times New Roman" w:hAnsi="Times New Roman" w:eastAsia="仿宋_GB2312" w:cs="仿宋_GB2312"/>
            <w:kern w:val="2"/>
            <w:sz w:val="34"/>
            <w:szCs w:val="34"/>
          </w:rPr>
        </w:sdtEndPr>
        <w:sdtContent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</w:rPr>
            <w:t>5.</w:t>
          </w:r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  <w:lang w:val="en-US" w:eastAsia="zh-CN"/>
            </w:rPr>
            <w:t xml:space="preserve"> </w:t>
          </w:r>
          <w:r>
            <w:rPr>
              <w:rFonts w:hint="eastAsia" w:ascii="Times New Roman" w:hAnsi="Times New Roman" w:eastAsia="仿宋_GB2312" w:cs="仿宋_GB2312"/>
              <w:kern w:val="2"/>
              <w:sz w:val="34"/>
              <w:szCs w:val="34"/>
            </w:rPr>
            <w:t>示范区禹王路街道办事处便民服务中心工程</w:t>
          </w:r>
        </w:sdtContent>
      </w:sdt>
      <w:r>
        <w:rPr>
          <w:rFonts w:hint="eastAsia" w:ascii="Times New Roman" w:hAnsi="Times New Roman" w:eastAsia="仿宋_GB2312" w:cs="仿宋_GB2312"/>
          <w:sz w:val="34"/>
          <w:szCs w:val="34"/>
        </w:rPr>
        <w:tab/>
      </w:r>
      <w:r>
        <w:rPr>
          <w:rFonts w:hint="eastAsia" w:ascii="Times New Roman" w:hAnsi="Times New Roman" w:eastAsia="仿宋_GB2312" w:cs="仿宋_GB2312"/>
          <w:sz w:val="34"/>
          <w:szCs w:val="34"/>
          <w:lang w:val="en-US" w:eastAsia="zh-CN"/>
        </w:rPr>
        <w:t>321</w:t>
      </w:r>
    </w:p>
    <w:p>
      <w:pPr>
        <w:rPr>
          <w:rFonts w:ascii="Times New Roman" w:hAnsi="Times New Roman"/>
        </w:rPr>
        <w:sectPr>
          <w:footerReference r:id="rId3" w:type="default"/>
          <w:pgSz w:w="11906" w:h="16838"/>
          <w:pgMar w:top="1984" w:right="1644" w:bottom="1984" w:left="1644" w:header="851" w:footer="1531" w:gutter="0"/>
          <w:pgNumType w:fmt="decimal" w:start="313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/>
        </w:rPr>
        <w:br w:type="page"/>
      </w:r>
    </w:p>
    <w:p>
      <w:pPr>
        <w:pStyle w:val="2"/>
        <w:rPr>
          <w:rFonts w:ascii="Times New Roman" w:hAnsi="Times New Roma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8103235</wp:posOffset>
                </wp:positionV>
                <wp:extent cx="558165" cy="489585"/>
                <wp:effectExtent l="0" t="0" r="1333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7575" y="9363075"/>
                          <a:ext cx="55816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5pt;margin-top:638.05pt;height:38.55pt;width:43.95pt;z-index:251659264;mso-width-relative:page;mso-height-relative:page;" fillcolor="#FFFFFF [3201]" filled="t" stroked="f" coordsize="21600,21600" o:gfxdata="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pmYG7X&#10;AAAADAEAAA8AAAAAAAAAAQAgAAAAIgAAAGRycy9kb3ducmV2LnhtbFBLAQIUABQAAAAIAIdO4kA9&#10;nqMEWgIAAJk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br w:type="page"/>
      </w:r>
    </w:p>
    <w:p>
      <w:pPr>
        <w:jc w:val="center"/>
        <w:rPr>
          <w:rFonts w:hint="eastAsia" w:ascii="Times New Roman" w:hAnsi="Times New Roman" w:eastAsia="方正大标宋简体" w:cs="方正大标宋简体"/>
          <w:sz w:val="40"/>
          <w:szCs w:val="40"/>
        </w:rPr>
      </w:pPr>
      <w:r>
        <w:rPr>
          <w:rFonts w:hint="eastAsia" w:ascii="Times New Roman" w:hAnsi="Times New Roman" w:eastAsia="方正大标宋简体" w:cs="方正大标宋简体"/>
          <w:sz w:val="40"/>
          <w:szCs w:val="40"/>
        </w:rPr>
        <w:t>示范区财政重点绩效评价项目绩效目标表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（2022年度）</w:t>
      </w:r>
    </w:p>
    <w:tbl>
      <w:tblPr>
        <w:tblStyle w:val="6"/>
        <w:tblW w:w="9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1759"/>
        <w:gridCol w:w="2865"/>
        <w:gridCol w:w="1579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项目名称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6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三门峡市沿黄防洪抢险道路（示范区段）附属工程建设项目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主管部门名称</w:t>
            </w:r>
          </w:p>
        </w:tc>
        <w:tc>
          <w:tcPr>
            <w:tcW w:w="6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三门峡市城乡一体化示范区国土建设环保局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单位名称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6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三门峡市城乡一体化示范区国土建设环保局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项目资金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（万元）</w:t>
            </w:r>
          </w:p>
        </w:tc>
        <w:tc>
          <w:tcPr>
            <w:tcW w:w="17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年度资金总额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6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其中：财政拨款</w:t>
            </w:r>
          </w:p>
        </w:tc>
        <w:tc>
          <w:tcPr>
            <w:tcW w:w="6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其他资金</w:t>
            </w:r>
          </w:p>
        </w:tc>
        <w:tc>
          <w:tcPr>
            <w:tcW w:w="6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年度目标</w:t>
            </w:r>
          </w:p>
        </w:tc>
        <w:tc>
          <w:tcPr>
            <w:tcW w:w="809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目标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：主要建设后地连接线道路工程、北营连接线道路工程、莲花路道路工程、北桃林路道路工程、南桃林路道路工程、沿黄防洪抢险道路栏杆工程、木栈道工程；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目标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2022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年通车，并整体竣工；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目标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：该项目为沿黄防洪抢险道路工程的附属工程，主要解决支线道路及部分附属设施。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分解目标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一级指标</w:t>
            </w:r>
          </w:p>
        </w:tc>
        <w:tc>
          <w:tcPr>
            <w:tcW w:w="1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二级指标</w:t>
            </w:r>
          </w:p>
        </w:tc>
        <w:tc>
          <w:tcPr>
            <w:tcW w:w="28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三级指标</w:t>
            </w:r>
          </w:p>
        </w:tc>
        <w:tc>
          <w:tcPr>
            <w:tcW w:w="15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指标值</w:t>
            </w:r>
          </w:p>
        </w:tc>
        <w:tc>
          <w:tcPr>
            <w:tcW w:w="1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指标值说明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成本指标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经济成本指标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：总投资成本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≤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5000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万元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  <w:jc w:val="center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产出指标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数量指标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：新修五条连接线道路总长度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5499.23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米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：木栈道总建筑面积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4000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平方米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：新安装栏杆总长度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公里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质量指标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：道路验收质量率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：木栈道验收合格率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：栏杆验收合格率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时效指标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：项目竣工通车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年完成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效益指标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经济效益指标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：有效带动沿线居民生产收入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提高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：有效促进旅游产业发展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促进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社会效益指标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：提高居民生活水平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提升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：改善交通出行条件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改善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：促进沿黄周边群众生活环境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改善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：提高示范区影响力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提升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生态效益指标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：改善周边生态环境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有效改善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满意度指标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服务对象满意度指标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1"/>
                <w:rFonts w:ascii="Times New Roman" w:hAnsi="Times New Roman"/>
                <w:lang w:val="en-US" w:eastAsia="zh-CN" w:bidi="ar"/>
              </w:rPr>
              <w:t>：群众满意度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2"/>
                <w:rFonts w:ascii="Times New Roman" w:hAnsi="Times New Roman" w:eastAsia="宋体"/>
                <w:lang w:val="en-US" w:eastAsia="zh-CN" w:bidi="ar"/>
              </w:rPr>
              <w:t>98%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jc w:val="center"/>
        <w:rPr>
          <w:rFonts w:hint="eastAsia" w:ascii="Times New Roman" w:hAnsi="Times New Roman" w:eastAsia="方正大标宋简体" w:cs="方正大标宋简体"/>
          <w:sz w:val="40"/>
          <w:szCs w:val="40"/>
        </w:rPr>
      </w:pPr>
      <w:r>
        <w:rPr>
          <w:rFonts w:hint="eastAsia" w:ascii="Times New Roman" w:hAnsi="Times New Roman" w:eastAsia="方正大标宋简体" w:cs="方正大标宋简体"/>
          <w:sz w:val="40"/>
          <w:szCs w:val="40"/>
        </w:rPr>
        <w:t>示范区财政重点绩效评价项目绩效目标表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（2022年度）</w:t>
      </w:r>
    </w:p>
    <w:tbl>
      <w:tblPr>
        <w:tblStyle w:val="6"/>
        <w:tblW w:w="9472" w:type="dxa"/>
        <w:tblInd w:w="-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44"/>
        <w:gridCol w:w="1570"/>
        <w:gridCol w:w="2850"/>
        <w:gridCol w:w="154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项目名称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高层次创新创业人才（团队）项目扶持资金及西安交通大学国家技术转移中心运营项目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主管部门名称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三门峡市城乡一体化示范区科技局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单位名称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三门峡市城乡一体化示范区科技局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项目资金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（万元）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年度资金总额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其中：财政拨款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其他资金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5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年度目标</w:t>
            </w:r>
          </w:p>
        </w:tc>
        <w:tc>
          <w:tcPr>
            <w:tcW w:w="805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目标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：参加评审的高层次人才团队项目不少于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个，通过认定不少于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个；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目标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：引导企业有计划、持续地加大研发投入，逐步提升我区创新发展水平，促进企业真正成为技术创新和研发投入的主体，破解转型发展瓶颈制约，提高实体经济发展质量和核心竞争力；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目标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：举行高新技术企业培育、技术转移转化培训等专题培训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期。培育指导高新技术企业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家，建立人才团队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13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个，对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18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项目申报辅导。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4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分解目标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55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一级指标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二级指标</w:t>
            </w:r>
          </w:p>
        </w:tc>
        <w:tc>
          <w:tcPr>
            <w:tcW w:w="2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三级指标</w:t>
            </w:r>
          </w:p>
        </w:tc>
        <w:tc>
          <w:tcPr>
            <w:tcW w:w="15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指标值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指标值说明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产出指标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数量指标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：共享设备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：服务机构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：培训人数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1000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：新增高层次人才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：新增人才团队项目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质量指标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：对接技术成果数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8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：产业专家库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5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时效指标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：资金拨付时效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及时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：通知企业信息时效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及时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效益指标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经济效益指标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：科技成果转化数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：培养高企数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6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R&amp;D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（研究与开发费用）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spacing w:val="-11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spacing w:val="-11"/>
                <w:lang w:val="en-US" w:eastAsia="zh-CN" w:bidi="ar"/>
              </w:rPr>
              <w:t>4</w:t>
            </w:r>
            <w:r>
              <w:rPr>
                <w:rStyle w:val="13"/>
                <w:rFonts w:ascii="Times New Roman" w:hAnsi="Times New Roman"/>
                <w:spacing w:val="-11"/>
                <w:lang w:val="en-US" w:eastAsia="zh-CN" w:bidi="ar"/>
              </w:rPr>
              <w:t>：高新技术产业增加值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社会效益指标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：区域科技创新能力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稳步提升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：科技发展速度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快速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满意度指标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服务对象满意度指标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：企业的满意度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98%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：科技人员满意度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98%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：高层次人才满意度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4"/>
                <w:rFonts w:ascii="Times New Roman" w:hAnsi="Times New Roman" w:eastAsia="宋体"/>
                <w:lang w:val="en-US" w:eastAsia="zh-CN" w:bidi="ar"/>
              </w:rPr>
              <w:t>98%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jc w:val="center"/>
        <w:rPr>
          <w:rFonts w:hint="eastAsia" w:ascii="Times New Roman" w:hAnsi="Times New Roman" w:eastAsia="方正大标宋简体" w:cs="方正大标宋简体"/>
          <w:sz w:val="40"/>
          <w:szCs w:val="40"/>
        </w:rPr>
      </w:pPr>
      <w:r>
        <w:rPr>
          <w:rFonts w:hint="eastAsia" w:ascii="Times New Roman" w:hAnsi="Times New Roman" w:eastAsia="方正大标宋简体" w:cs="方正大标宋简体"/>
          <w:sz w:val="40"/>
          <w:szCs w:val="40"/>
        </w:rPr>
        <w:t>示范区财政重点绩效评价项目绩效目标表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</w:rPr>
        <w:t>2022年度）</w:t>
      </w:r>
    </w:p>
    <w:tbl>
      <w:tblPr>
        <w:tblStyle w:val="6"/>
        <w:tblW w:w="9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622"/>
        <w:gridCol w:w="1575"/>
        <w:gridCol w:w="2875"/>
        <w:gridCol w:w="1550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特色农业保险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三门峡市城乡一体化示范区农业农村局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三门峡市城乡一体化示范区农业农村局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323.43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323.43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  <w:jc w:val="center"/>
        </w:trPr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97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：保险公司在城乡一体化示范区承保苹果面积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17402.33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亩，区级财政配套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1461795.72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元；承保食用菌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5509000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袋，区级财政配套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352576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元，两项共计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1814371.72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：保险公司在城乡一体化示范区承保葡萄面积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1567.8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亩，区级财政配套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112881.6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元；承保大枣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22348.66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亩，区级财政配套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804551.76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元；承保桃树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6979.3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亩，区级保费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502509.6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元，三项共计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1419942.96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：帮助农民抵御自然灾害或病虫害灾害，减轻农户经济损失。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96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分解目标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1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9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：投保总成本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323.43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1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：投保苹果面积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17402.33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：投保葡萄面积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1567.8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：投保大枣面积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22348.66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：投保桃树面积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6979.3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：投保食用菌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5509000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：投保验收合格率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：按时完成验收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：提高居民收入保障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：推进乡村振兴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：提高居民生活水平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pacing w:val="-23"/>
                <w:w w:val="98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：居民满意度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98%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jc w:val="center"/>
        <w:rPr>
          <w:rFonts w:hint="eastAsia" w:ascii="Times New Roman" w:hAnsi="Times New Roman" w:eastAsia="方正大标宋简体" w:cs="方正大标宋简体"/>
          <w:sz w:val="40"/>
          <w:szCs w:val="40"/>
        </w:rPr>
      </w:pPr>
      <w:r>
        <w:rPr>
          <w:rFonts w:hint="eastAsia" w:ascii="Times New Roman" w:hAnsi="Times New Roman" w:eastAsia="方正大标宋简体" w:cs="方正大标宋简体"/>
          <w:sz w:val="40"/>
          <w:szCs w:val="40"/>
        </w:rPr>
        <w:t>示范区财政重点绩效评价项目绩效目标表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（2022年度）</w:t>
      </w:r>
    </w:p>
    <w:tbl>
      <w:tblPr>
        <w:tblStyle w:val="6"/>
        <w:tblW w:w="9552" w:type="dxa"/>
        <w:tblInd w:w="-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125"/>
        <w:gridCol w:w="3326"/>
        <w:gridCol w:w="1500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新冠病毒肺炎疫情防控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6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三门峡市城乡一体化示范区社会事业局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三门峡市城乡一体化示范区社会事业局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7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847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：为疫情防控工作需要，购置应急防控战备物资、负压救护车等；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：加大疫情防控宣传力度，完成集中隔离点改造项目；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：提高核酸检测能力，在示范区人民医院建设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分解目标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：疫情防控战备物资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：集中隔离点改造资金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：购置负压救护车资金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：建设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实验室资金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：购置负压救护车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：建设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：购置负压救护车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：建设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：购置负压救护车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：建设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pacing w:val="-23"/>
                <w:w w:val="98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：直接服务对象满意度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98%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jc w:val="center"/>
        <w:rPr>
          <w:rFonts w:hint="eastAsia" w:ascii="Times New Roman" w:hAnsi="Times New Roman" w:eastAsia="方正大标宋简体" w:cs="方正大标宋简体"/>
          <w:sz w:val="40"/>
          <w:szCs w:val="40"/>
        </w:rPr>
      </w:pPr>
      <w:r>
        <w:rPr>
          <w:rFonts w:hint="eastAsia" w:ascii="Times New Roman" w:hAnsi="Times New Roman" w:eastAsia="方正大标宋简体" w:cs="方正大标宋简体"/>
          <w:sz w:val="40"/>
          <w:szCs w:val="40"/>
        </w:rPr>
        <w:t>示范区财政重点绩效评价项目绩效目标表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（2022年度）</w:t>
      </w:r>
    </w:p>
    <w:tbl>
      <w:tblPr>
        <w:tblStyle w:val="6"/>
        <w:tblW w:w="9643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668"/>
        <w:gridCol w:w="1415"/>
        <w:gridCol w:w="476"/>
        <w:gridCol w:w="3073"/>
        <w:gridCol w:w="1412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项目名称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6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便民服务中心工程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主管部门名称</w:t>
            </w:r>
          </w:p>
        </w:tc>
        <w:tc>
          <w:tcPr>
            <w:tcW w:w="6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三门峡市城乡一体化示范区管理委员会禹王路街道办事处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单位名称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6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三门峡市城乡一体化示范区管理委员会禹王路街道办事处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项目资金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（万元）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年度资金总额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</w:t>
            </w:r>
          </w:p>
        </w:tc>
        <w:tc>
          <w:tcPr>
            <w:tcW w:w="6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其中：财政拨款</w:t>
            </w:r>
          </w:p>
        </w:tc>
        <w:tc>
          <w:tcPr>
            <w:tcW w:w="6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其他资金</w:t>
            </w:r>
          </w:p>
        </w:tc>
        <w:tc>
          <w:tcPr>
            <w:tcW w:w="6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年度目标</w:t>
            </w:r>
          </w:p>
        </w:tc>
        <w:tc>
          <w:tcPr>
            <w:tcW w:w="8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目标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：建设便民服务中心、保障便民服务中心正常运营；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目标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：为群众解决各种民生问题提供便利；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目标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：集中处理民生问题，提高工作效率。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6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分解目标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7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一级指标</w:t>
            </w:r>
          </w:p>
        </w:tc>
        <w:tc>
          <w:tcPr>
            <w:tcW w:w="189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二级指标</w:t>
            </w:r>
          </w:p>
        </w:tc>
        <w:tc>
          <w:tcPr>
            <w:tcW w:w="30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三级指标</w:t>
            </w:r>
          </w:p>
        </w:tc>
        <w:tc>
          <w:tcPr>
            <w:tcW w:w="1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指标值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指标值说明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成本指标</w:t>
            </w: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经济成本指标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：竣工验收后支付便民服务中心尾款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万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产出指标</w:t>
            </w:r>
          </w:p>
        </w:tc>
        <w:tc>
          <w:tcPr>
            <w:tcW w:w="18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数量指标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：建设服务中心面积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872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平方米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：服务集中受理率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99%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：年服务群众人数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万人次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质量指标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：工程验收合格率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100%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：服务中心使用年限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时效指标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：资金按时支付率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95%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：工程按时完成率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100%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效益指标</w:t>
            </w:r>
          </w:p>
        </w:tc>
        <w:tc>
          <w:tcPr>
            <w:tcW w:w="18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社会效益指标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：群众办理业务满意率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99%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：社会公众投诉率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≤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5%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：落实政策，扎实做好民生工作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效果明显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生态效益指标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：对单位履职、促进事业发展的持续影响程度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促进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满意度指标</w:t>
            </w: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服务对象满意度指标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指标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：受益群众满意度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ascii="Times New Roman" w:hAnsi="Times New Roman"/>
                <w:lang w:val="en-US" w:eastAsia="zh-CN" w:bidi="ar"/>
              </w:rPr>
              <w:t>≥</w:t>
            </w: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99%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sectPr>
      <w:pgSz w:w="11906" w:h="16838"/>
      <w:pgMar w:top="1984" w:right="1644" w:bottom="1984" w:left="1644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MzI4YTY0ZDUyZmMxOTY2MDE5ZWJlOGJhOGMxZmMifQ=="/>
  </w:docVars>
  <w:rsids>
    <w:rsidRoot w:val="5CA26F23"/>
    <w:rsid w:val="00087F0B"/>
    <w:rsid w:val="003B4F94"/>
    <w:rsid w:val="003E2761"/>
    <w:rsid w:val="003F28CA"/>
    <w:rsid w:val="006455B9"/>
    <w:rsid w:val="00805A90"/>
    <w:rsid w:val="008204C2"/>
    <w:rsid w:val="00892C45"/>
    <w:rsid w:val="00B12054"/>
    <w:rsid w:val="00C8621C"/>
    <w:rsid w:val="00F005F1"/>
    <w:rsid w:val="00F11EAE"/>
    <w:rsid w:val="09B83F9D"/>
    <w:rsid w:val="0A495EEC"/>
    <w:rsid w:val="10211CAB"/>
    <w:rsid w:val="1404335F"/>
    <w:rsid w:val="32B8055F"/>
    <w:rsid w:val="40CD3A55"/>
    <w:rsid w:val="456B5DAA"/>
    <w:rsid w:val="4A625D59"/>
    <w:rsid w:val="4E333BB2"/>
    <w:rsid w:val="5CA26F23"/>
    <w:rsid w:val="66A40EED"/>
    <w:rsid w:val="7283553E"/>
    <w:rsid w:val="7D51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日期 字符"/>
    <w:basedOn w:val="7"/>
    <w:link w:val="3"/>
    <w:qFormat/>
    <w:uiPriority w:val="0"/>
    <w:rPr>
      <w:kern w:val="2"/>
      <w:sz w:val="21"/>
      <w:szCs w:val="24"/>
    </w:rPr>
  </w:style>
  <w:style w:type="paragraph" w:customStyle="1" w:styleId="10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C117E8ADCC24A36957765673A5302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835F7F-171E-48BE-A9B1-BA55FDD035F9}"/>
      </w:docPartPr>
      <w:docPartBody>
        <w:p>
          <w:pPr>
            <w:pStyle w:val="4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B9E8A24A3A804A06A2FFCB898A7C74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D91194-9441-4327-96BC-162AF1532419}"/>
      </w:docPartPr>
      <w:docPartBody>
        <w:p>
          <w:pPr>
            <w:pStyle w:val="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4BA8D34D53FB4E7F8FD1181CDEE98A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410722-3FD0-4149-AC7C-73247C717EAD}"/>
      </w:docPartPr>
      <w:docPartBody>
        <w:p>
          <w:pPr>
            <w:pStyle w:val="6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0362EA17402149BFAF99C1DEBDDC62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43233D-2328-44FF-88E0-0B6666732CD8}"/>
      </w:docPartPr>
      <w:docPartBody>
        <w:p>
          <w:pPr>
            <w:pStyle w:val="7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E956BCAF822D4FCA87A3B285472665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9818E4-EFA0-4AFE-91DD-2B4420700344}"/>
      </w:docPartPr>
      <w:docPartBody>
        <w:p>
          <w:pPr>
            <w:pStyle w:val="8"/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F5"/>
    <w:rsid w:val="00351859"/>
    <w:rsid w:val="00793B5D"/>
    <w:rsid w:val="009155F5"/>
    <w:rsid w:val="00C4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C117E8ADCC24A36957765673A5302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B9E8A24A3A804A06A2FFCB898A7C74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BA8D34D53FB4E7F8FD1181CDEE98A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362EA17402149BFAF99C1DEBDDC62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956BCAF822D4FCA87A3B285472665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2816</Words>
  <Characters>3094</Characters>
  <Lines>1</Lines>
  <Paragraphs>1</Paragraphs>
  <TotalTime>1</TotalTime>
  <ScaleCrop>false</ScaleCrop>
  <LinksUpToDate>false</LinksUpToDate>
  <CharactersWithSpaces>3235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2022-02-19T04:06:00Z</dcterms:created>
  <dc:creator>小野寺律</dc:creator>
  <cp:lastModifiedBy>王丹阳</cp:lastModifiedBy>
  <dcterms:modified xsi:type="dcterms:W3CDTF">2022-06-14T01:20:58Z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8A8E0E13A0E240C084D1BF4E60B1DCCE</vt:lpwstr>
  </property>
</Properties>
</file>