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topLinePunct w:val="0"/>
        <w:bidi w:val="0"/>
        <w:spacing w:after="0" w:line="600" w:lineRule="exact"/>
        <w:jc w:val="center"/>
        <w:textAlignment w:val="auto"/>
        <w:outlineLvl w:val="0"/>
        <w:rPr>
          <w:rFonts w:ascii="宋体" w:hAnsi="宋体" w:eastAsia="宋体" w:cs="Times New Roman"/>
          <w:kern w:val="2"/>
          <w:sz w:val="28"/>
          <w:szCs w:val="28"/>
          <w:lang w:val="en-US" w:eastAsia="zh-CN" w:bidi="ar-SA"/>
        </w:rPr>
      </w:pPr>
    </w:p>
    <w:p>
      <w:pPr>
        <w:keepNext w:val="0"/>
        <w:keepLines w:val="0"/>
        <w:pageBreakBefore w:val="0"/>
        <w:kinsoku/>
        <w:wordWrap/>
        <w:topLinePunct w:val="0"/>
        <w:bidi w:val="0"/>
        <w:spacing w:after="0" w:line="600" w:lineRule="exact"/>
        <w:jc w:val="center"/>
        <w:textAlignment w:val="auto"/>
        <w:outlineLvl w:val="0"/>
        <w:rPr>
          <w:rFonts w:ascii="宋体" w:hAnsi="宋体" w:eastAsia="宋体" w:cs="Times New Roman"/>
          <w:kern w:val="2"/>
          <w:sz w:val="28"/>
          <w:szCs w:val="28"/>
          <w:lang w:val="en-US" w:eastAsia="zh-CN" w:bidi="ar-SA"/>
        </w:rPr>
      </w:pPr>
    </w:p>
    <w:sdt>
      <w:sdtPr>
        <w:rPr>
          <w:rFonts w:ascii="宋体" w:hAnsi="宋体" w:eastAsia="宋体" w:cs="Times New Roman"/>
          <w:kern w:val="2"/>
          <w:sz w:val="28"/>
          <w:szCs w:val="28"/>
          <w:lang w:val="en-US" w:eastAsia="zh-CN" w:bidi="ar-SA"/>
        </w:rPr>
        <w:id w:val="147479671"/>
        <w15:color w:val="DBDBDB"/>
        <w:docPartObj>
          <w:docPartGallery w:val="Table of Contents"/>
          <w:docPartUnique/>
        </w:docPartObj>
      </w:sdtPr>
      <w:sdtEndPr>
        <w:rPr>
          <w:rFonts w:ascii="宋体" w:hAnsi="宋体" w:eastAsia="宋体" w:cs="Times New Roman"/>
          <w:kern w:val="2"/>
          <w:sz w:val="28"/>
          <w:szCs w:val="28"/>
          <w:lang w:val="en-US" w:eastAsia="zh-CN" w:bidi="ar-SA"/>
        </w:rPr>
      </w:sdtEndPr>
      <w:sdtContent>
        <w:p>
          <w:pPr>
            <w:keepNext w:val="0"/>
            <w:keepLines w:val="0"/>
            <w:pageBreakBefore w:val="0"/>
            <w:kinsoku/>
            <w:wordWrap/>
            <w:topLinePunct w:val="0"/>
            <w:bidi w:val="0"/>
            <w:spacing w:after="0" w:line="600" w:lineRule="exact"/>
            <w:jc w:val="center"/>
            <w:textAlignment w:val="auto"/>
            <w:outlineLvl w:val="0"/>
            <w:rPr>
              <w:rFonts w:hint="eastAsia" w:ascii="方正大标宋简体" w:hAnsi="方正大标宋简体" w:eastAsia="方正大标宋简体" w:cs="方正大标宋简体"/>
              <w:b w:val="0"/>
              <w:bCs/>
              <w:sz w:val="44"/>
              <w:szCs w:val="44"/>
            </w:rPr>
          </w:pPr>
          <w:bookmarkStart w:id="0" w:name="_Toc10463"/>
          <w:bookmarkStart w:id="1" w:name="_Toc3975"/>
          <w:bookmarkStart w:id="2" w:name="_Toc29202"/>
          <w:bookmarkStart w:id="3" w:name="_Toc29689"/>
          <w:bookmarkStart w:id="4" w:name="_Toc20151"/>
          <w:bookmarkStart w:id="5" w:name="_Toc25696"/>
          <w:r>
            <w:rPr>
              <w:rFonts w:hint="eastAsia" w:ascii="方正大标宋简体" w:hAnsi="方正大标宋简体" w:eastAsia="方正大标宋简体" w:cs="方正大标宋简体"/>
              <w:b w:val="0"/>
              <w:bCs/>
              <w:sz w:val="44"/>
              <w:szCs w:val="44"/>
              <w:lang w:val="en-US" w:eastAsia="zh-CN"/>
            </w:rPr>
            <w:t>灵宝市大王镇人民政府</w:t>
          </w:r>
          <w:bookmarkEnd w:id="0"/>
          <w:bookmarkEnd w:id="1"/>
          <w:bookmarkEnd w:id="2"/>
          <w:bookmarkEnd w:id="3"/>
          <w:bookmarkEnd w:id="4"/>
        </w:p>
        <w:p>
          <w:pPr>
            <w:keepNext w:val="0"/>
            <w:keepLines w:val="0"/>
            <w:pageBreakBefore w:val="0"/>
            <w:kinsoku/>
            <w:wordWrap/>
            <w:topLinePunct w:val="0"/>
            <w:bidi w:val="0"/>
            <w:spacing w:after="0" w:line="600" w:lineRule="exact"/>
            <w:jc w:val="center"/>
            <w:textAlignment w:val="auto"/>
            <w:outlineLvl w:val="0"/>
            <w:rPr>
              <w:rFonts w:hint="eastAsia" w:ascii="方正大标宋简体" w:hAnsi="方正大标宋简体" w:eastAsia="方正大标宋简体" w:cs="方正大标宋简体"/>
              <w:b w:val="0"/>
              <w:bCs/>
              <w:sz w:val="44"/>
              <w:szCs w:val="44"/>
            </w:rPr>
          </w:pPr>
          <w:bookmarkStart w:id="6" w:name="_Toc23226"/>
          <w:bookmarkStart w:id="7" w:name="_Toc28984"/>
          <w:bookmarkStart w:id="8" w:name="_Toc2648"/>
          <w:bookmarkStart w:id="9" w:name="_Toc32020"/>
          <w:bookmarkStart w:id="10" w:name="_Toc1670"/>
          <w:r>
            <w:rPr>
              <w:rFonts w:hint="eastAsia" w:ascii="方正大标宋简体" w:hAnsi="方正大标宋简体" w:eastAsia="方正大标宋简体" w:cs="方正大标宋简体"/>
              <w:b w:val="0"/>
              <w:bCs/>
              <w:sz w:val="44"/>
              <w:szCs w:val="44"/>
            </w:rPr>
            <w:t>202</w:t>
          </w:r>
          <w:r>
            <w:rPr>
              <w:rFonts w:hint="eastAsia" w:ascii="方正大标宋简体" w:hAnsi="方正大标宋简体" w:eastAsia="方正大标宋简体" w:cs="方正大标宋简体"/>
              <w:b w:val="0"/>
              <w:bCs/>
              <w:sz w:val="44"/>
              <w:szCs w:val="44"/>
              <w:lang w:val="en-US" w:eastAsia="zh-CN"/>
            </w:rPr>
            <w:t>1</w:t>
          </w:r>
          <w:r>
            <w:rPr>
              <w:rFonts w:hint="eastAsia" w:ascii="方正大标宋简体" w:hAnsi="方正大标宋简体" w:eastAsia="方正大标宋简体" w:cs="方正大标宋简体"/>
              <w:b w:val="0"/>
              <w:bCs/>
              <w:sz w:val="44"/>
              <w:szCs w:val="44"/>
            </w:rPr>
            <w:t>年度北营村村级基础建设项目</w:t>
          </w:r>
          <w:bookmarkEnd w:id="6"/>
          <w:bookmarkEnd w:id="7"/>
          <w:bookmarkEnd w:id="8"/>
          <w:bookmarkEnd w:id="9"/>
          <w:bookmarkEnd w:id="10"/>
        </w:p>
        <w:p>
          <w:pPr>
            <w:keepNext w:val="0"/>
            <w:keepLines w:val="0"/>
            <w:pageBreakBefore w:val="0"/>
            <w:kinsoku/>
            <w:wordWrap/>
            <w:topLinePunct w:val="0"/>
            <w:bidi w:val="0"/>
            <w:spacing w:after="0" w:line="600" w:lineRule="exact"/>
            <w:jc w:val="center"/>
            <w:textAlignment w:val="auto"/>
            <w:rPr>
              <w:rFonts w:hint="eastAsia" w:ascii="方正大标宋简体" w:hAnsi="方正大标宋简体" w:eastAsia="方正大标宋简体" w:cs="方正大标宋简体"/>
              <w:b w:val="0"/>
              <w:bCs/>
              <w:sz w:val="44"/>
              <w:szCs w:val="44"/>
            </w:rPr>
          </w:pPr>
          <w:r>
            <w:rPr>
              <w:rFonts w:hint="eastAsia" w:ascii="方正大标宋简体" w:hAnsi="方正大标宋简体" w:eastAsia="方正大标宋简体" w:cs="方正大标宋简体"/>
              <w:b w:val="0"/>
              <w:bCs/>
              <w:sz w:val="44"/>
              <w:szCs w:val="44"/>
            </w:rPr>
            <w:t>绩效评价报告</w:t>
          </w:r>
        </w:p>
        <w:p>
          <w:pPr>
            <w:pStyle w:val="2"/>
            <w:rPr>
              <w:rFonts w:hint="eastAsia" w:ascii="方正大标宋简体" w:hAnsi="方正大标宋简体" w:eastAsia="方正大标宋简体" w:cs="方正大标宋简体"/>
              <w:b w:val="0"/>
              <w:bCs/>
              <w:sz w:val="44"/>
              <w:szCs w:val="44"/>
            </w:rPr>
          </w:pPr>
        </w:p>
        <w:p>
          <w:pPr>
            <w:rPr>
              <w:rFonts w:hint="eastAsia" w:ascii="方正大标宋简体" w:hAnsi="方正大标宋简体" w:eastAsia="方正大标宋简体" w:cs="方正大标宋简体"/>
              <w:b w:val="0"/>
              <w:bCs/>
              <w:sz w:val="44"/>
              <w:szCs w:val="44"/>
            </w:rPr>
          </w:pPr>
        </w:p>
        <w:p>
          <w:pPr>
            <w:pStyle w:val="2"/>
            <w:rPr>
              <w:rFonts w:hint="eastAsia"/>
            </w:rPr>
          </w:pPr>
        </w:p>
        <w:p>
          <w:pPr>
            <w:keepNext w:val="0"/>
            <w:keepLines w:val="0"/>
            <w:pageBreakBefore w:val="0"/>
            <w:kinsoku/>
            <w:wordWrap/>
            <w:topLinePunct w:val="0"/>
            <w:bidi w:val="0"/>
            <w:jc w:val="center"/>
            <w:textAlignment w:val="auto"/>
            <w:rPr>
              <w:rFonts w:ascii="仿宋" w:hAnsi="仿宋" w:eastAsia="仿宋"/>
            </w:rPr>
          </w:pPr>
        </w:p>
        <w:p>
          <w:pPr>
            <w:keepNext w:val="0"/>
            <w:keepLines w:val="0"/>
            <w:pageBreakBefore w:val="0"/>
            <w:kinsoku/>
            <w:wordWrap/>
            <w:topLinePunct w:val="0"/>
            <w:bidi w:val="0"/>
            <w:jc w:val="center"/>
            <w:textAlignment w:val="auto"/>
            <w:rPr>
              <w:rFonts w:ascii="仿宋" w:hAnsi="仿宋" w:eastAsia="仿宋"/>
            </w:rPr>
          </w:pPr>
        </w:p>
        <w:p>
          <w:pPr>
            <w:keepNext w:val="0"/>
            <w:keepLines w:val="0"/>
            <w:pageBreakBefore w:val="0"/>
            <w:kinsoku/>
            <w:wordWrap/>
            <w:topLinePunct w:val="0"/>
            <w:bidi w:val="0"/>
            <w:jc w:val="center"/>
            <w:textAlignment w:val="auto"/>
            <w:rPr>
              <w:rFonts w:ascii="仿宋" w:hAnsi="仿宋" w:eastAsia="仿宋"/>
            </w:rPr>
          </w:pPr>
        </w:p>
        <w:p>
          <w:pPr>
            <w:keepNext w:val="0"/>
            <w:keepLines w:val="0"/>
            <w:pageBreakBefore w:val="0"/>
            <w:kinsoku/>
            <w:wordWrap/>
            <w:topLinePunct w:val="0"/>
            <w:bidi w:val="0"/>
            <w:jc w:val="center"/>
            <w:textAlignment w:val="auto"/>
            <w:rPr>
              <w:rFonts w:ascii="仿宋" w:hAnsi="仿宋" w:eastAsia="仿宋"/>
            </w:rPr>
          </w:pPr>
        </w:p>
        <w:p>
          <w:pPr>
            <w:keepNext w:val="0"/>
            <w:keepLines w:val="0"/>
            <w:pageBreakBefore w:val="0"/>
            <w:kinsoku/>
            <w:wordWrap/>
            <w:topLinePunct w:val="0"/>
            <w:bidi w:val="0"/>
            <w:jc w:val="center"/>
            <w:textAlignment w:val="auto"/>
            <w:rPr>
              <w:rFonts w:ascii="仿宋" w:hAnsi="仿宋" w:eastAsia="仿宋"/>
            </w:rPr>
          </w:pPr>
        </w:p>
        <w:p>
          <w:pPr>
            <w:keepNext w:val="0"/>
            <w:keepLines w:val="0"/>
            <w:pageBreakBefore w:val="0"/>
            <w:kinsoku/>
            <w:wordWrap/>
            <w:topLinePunct w:val="0"/>
            <w:bidi w:val="0"/>
            <w:jc w:val="center"/>
            <w:textAlignment w:val="auto"/>
            <w:rPr>
              <w:rFonts w:ascii="仿宋" w:hAnsi="仿宋" w:eastAsia="仿宋"/>
            </w:rPr>
          </w:pPr>
        </w:p>
        <w:p>
          <w:pPr>
            <w:keepNext w:val="0"/>
            <w:keepLines w:val="0"/>
            <w:pageBreakBefore w:val="0"/>
            <w:kinsoku/>
            <w:wordWrap/>
            <w:topLinePunct w:val="0"/>
            <w:bidi w:val="0"/>
            <w:jc w:val="center"/>
            <w:textAlignment w:val="auto"/>
            <w:rPr>
              <w:rFonts w:ascii="仿宋" w:hAnsi="仿宋" w:eastAsia="仿宋"/>
            </w:rPr>
          </w:pPr>
        </w:p>
        <w:p>
          <w:pPr>
            <w:keepNext w:val="0"/>
            <w:keepLines w:val="0"/>
            <w:pageBreakBefore w:val="0"/>
            <w:kinsoku/>
            <w:wordWrap/>
            <w:topLinePunct w:val="0"/>
            <w:bidi w:val="0"/>
            <w:jc w:val="center"/>
            <w:textAlignment w:val="auto"/>
            <w:rPr>
              <w:rFonts w:ascii="仿宋" w:hAnsi="仿宋" w:eastAsia="仿宋"/>
            </w:rPr>
          </w:pPr>
        </w:p>
        <w:p>
          <w:pPr>
            <w:keepNext w:val="0"/>
            <w:keepLines w:val="0"/>
            <w:pageBreakBefore w:val="0"/>
            <w:kinsoku/>
            <w:wordWrap/>
            <w:topLinePunct w:val="0"/>
            <w:bidi w:val="0"/>
            <w:jc w:val="center"/>
            <w:textAlignment w:val="auto"/>
            <w:rPr>
              <w:rFonts w:ascii="仿宋" w:hAnsi="仿宋" w:eastAsia="仿宋"/>
            </w:rPr>
          </w:pPr>
        </w:p>
        <w:p>
          <w:pPr>
            <w:keepNext w:val="0"/>
            <w:keepLines w:val="0"/>
            <w:pageBreakBefore w:val="0"/>
            <w:kinsoku/>
            <w:wordWrap/>
            <w:topLinePunct w:val="0"/>
            <w:bidi w:val="0"/>
            <w:jc w:val="center"/>
            <w:textAlignment w:val="auto"/>
            <w:rPr>
              <w:rFonts w:ascii="仿宋" w:hAnsi="仿宋" w:eastAsia="仿宋"/>
            </w:rPr>
          </w:pPr>
        </w:p>
        <w:p>
          <w:pPr>
            <w:jc w:val="center"/>
            <w:rPr>
              <w:rFonts w:hint="eastAsia" w:ascii="宋体" w:hAnsi="宋体" w:eastAsia="宋体" w:cs="宋体"/>
              <w:sz w:val="36"/>
              <w:szCs w:val="36"/>
            </w:rPr>
          </w:pPr>
        </w:p>
        <w:p>
          <w:pPr>
            <w:jc w:val="center"/>
            <w:rPr>
              <w:rFonts w:hint="eastAsia" w:ascii="宋体" w:hAnsi="宋体" w:eastAsia="宋体" w:cs="宋体"/>
              <w:b/>
              <w:bCs/>
              <w:sz w:val="36"/>
              <w:szCs w:val="36"/>
            </w:rPr>
          </w:pPr>
          <w:r>
            <w:rPr>
              <w:rFonts w:hint="eastAsia" w:ascii="宋体" w:hAnsi="宋体" w:eastAsia="宋体" w:cs="宋体"/>
              <w:b/>
              <w:bCs/>
              <w:sz w:val="36"/>
              <w:szCs w:val="36"/>
            </w:rPr>
            <w:t>河南国审会计师事务所有限公司</w:t>
          </w:r>
        </w:p>
        <w:p>
          <w:pPr>
            <w:jc w:val="center"/>
            <w:rPr>
              <w:rFonts w:hint="eastAsia" w:ascii="宋体" w:hAnsi="宋体" w:eastAsia="宋体" w:cs="宋体"/>
              <w:b/>
              <w:bCs/>
              <w:sz w:val="36"/>
              <w:szCs w:val="36"/>
            </w:rPr>
          </w:pPr>
          <w:r>
            <w:rPr>
              <w:rFonts w:hint="eastAsia" w:ascii="宋体" w:hAnsi="宋体" w:eastAsia="宋体" w:cs="宋体"/>
              <w:b/>
              <w:bCs/>
              <w:sz w:val="36"/>
              <w:szCs w:val="36"/>
            </w:rPr>
            <w:t>二〇二二年</w:t>
          </w:r>
          <w:r>
            <w:rPr>
              <w:rFonts w:hint="eastAsia" w:ascii="宋体" w:hAnsi="宋体" w:cs="宋体"/>
              <w:b/>
              <w:bCs/>
              <w:sz w:val="36"/>
              <w:szCs w:val="36"/>
              <w:lang w:val="en-US" w:eastAsia="zh-CN"/>
            </w:rPr>
            <w:t>十一</w:t>
          </w:r>
          <w:r>
            <w:rPr>
              <w:rFonts w:hint="eastAsia" w:ascii="宋体" w:hAnsi="宋体" w:eastAsia="宋体" w:cs="宋体"/>
              <w:b/>
              <w:bCs/>
              <w:sz w:val="36"/>
              <w:szCs w:val="36"/>
            </w:rPr>
            <w:t>月</w:t>
          </w:r>
        </w:p>
        <w:p>
          <w:pPr>
            <w:jc w:val="center"/>
            <w:rPr>
              <w:rFonts w:ascii="宋体" w:hAnsi="宋体" w:eastAsia="宋体" w:cs="Times New Roman"/>
              <w:kern w:val="2"/>
              <w:sz w:val="28"/>
              <w:szCs w:val="28"/>
              <w:lang w:val="en-US" w:eastAsia="zh-CN" w:bidi="ar-SA"/>
            </w:rPr>
            <w:sectPr>
              <w:footerReference r:id="rId3" w:type="default"/>
              <w:pgSz w:w="11906" w:h="16838"/>
              <w:pgMar w:top="2098" w:right="1474" w:bottom="1701" w:left="1587" w:header="850" w:footer="992" w:gutter="0"/>
              <w:pgNumType w:fmt="numberInDash"/>
              <w:cols w:space="0" w:num="1"/>
              <w:docGrid w:type="lines" w:linePitch="322" w:charSpace="0"/>
            </w:sectPr>
          </w:pPr>
        </w:p>
        <w:p>
          <w:pPr>
            <w:spacing w:before="0" w:beforeLines="0" w:after="0" w:afterLines="0" w:line="240" w:lineRule="auto"/>
            <w:ind w:left="0" w:leftChars="0" w:right="0" w:rightChars="0" w:firstLine="0" w:firstLineChars="0"/>
            <w:jc w:val="center"/>
            <w:rPr>
              <w:rFonts w:ascii="Calibri" w:hAnsi="Calibri" w:eastAsia="宋体" w:cs="Times New Roman"/>
              <w:kern w:val="2"/>
              <w:sz w:val="21"/>
              <w:szCs w:val="22"/>
              <w:lang w:val="en-US" w:eastAsia="zh-CN" w:bidi="ar-SA"/>
            </w:rPr>
          </w:pPr>
          <w:r>
            <w:rPr>
              <w:rFonts w:ascii="宋体" w:hAnsi="宋体" w:eastAsia="宋体"/>
              <w:b/>
              <w:bCs/>
              <w:sz w:val="32"/>
              <w:szCs w:val="32"/>
            </w:rPr>
            <w:t>目</w:t>
          </w:r>
          <w:r>
            <w:rPr>
              <w:rFonts w:hint="eastAsia" w:ascii="宋体" w:hAnsi="宋体"/>
              <w:b/>
              <w:bCs/>
              <w:sz w:val="32"/>
              <w:szCs w:val="32"/>
              <w:lang w:val="en-US" w:eastAsia="zh-CN"/>
            </w:rPr>
            <w:t xml:space="preserve">  </w:t>
          </w:r>
          <w:r>
            <w:rPr>
              <w:rFonts w:ascii="宋体" w:hAnsi="宋体" w:eastAsia="宋体"/>
              <w:b/>
              <w:bCs/>
              <w:sz w:val="32"/>
              <w:szCs w:val="32"/>
            </w:rPr>
            <w:t>录</w:t>
          </w:r>
          <w:r>
            <w:fldChar w:fldCharType="begin"/>
          </w:r>
          <w:r>
            <w:instrText xml:space="preserve">TOC \o "1-3" \h \u </w:instrText>
          </w:r>
          <w:r>
            <w:fldChar w:fldCharType="separate"/>
          </w:r>
        </w:p>
        <w:p>
          <w:pPr>
            <w:pStyle w:val="15"/>
            <w:tabs>
              <w:tab w:val="right" w:leader="dot" w:pos="8845"/>
              <w:tab w:val="clear" w:pos="8296"/>
            </w:tabs>
          </w:pPr>
        </w:p>
        <w:p>
          <w:pPr>
            <w:pStyle w:val="15"/>
            <w:keepNext w:val="0"/>
            <w:keepLines w:val="0"/>
            <w:pageBreakBefore w:val="0"/>
            <w:widowControl/>
            <w:tabs>
              <w:tab w:val="right" w:leader="dot" w:pos="8845"/>
              <w:tab w:val="clear" w:pos="8296"/>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_Toc1882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一、项目基本情况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_Toc1882 \h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_Toc32083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（一）实施情况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_Toc32083 \h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_Toc25132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（二）资金情况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_Toc25132 \h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
            <w:keepNext w:val="0"/>
            <w:keepLines w:val="0"/>
            <w:pageBreakBefore w:val="0"/>
            <w:widowControl/>
            <w:tabs>
              <w:tab w:val="right" w:leader="dot" w:pos="8845"/>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_Toc29830 </w:instrText>
          </w:r>
          <w:r>
            <w:rPr>
              <w:rFonts w:hint="eastAsia" w:ascii="宋体" w:hAnsi="宋体" w:eastAsia="宋体" w:cs="宋体"/>
              <w:sz w:val="28"/>
              <w:szCs w:val="28"/>
            </w:rPr>
            <w:fldChar w:fldCharType="separate"/>
          </w:r>
          <w:r>
            <w:rPr>
              <w:rFonts w:hint="eastAsia" w:ascii="宋体" w:hAnsi="宋体" w:eastAsia="宋体" w:cs="宋体"/>
              <w:sz w:val="28"/>
              <w:szCs w:val="28"/>
              <w:lang w:bidi="ar"/>
            </w:rPr>
            <w:t>1.资金拨付流程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_Toc29830 \h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
            <w:keepNext w:val="0"/>
            <w:keepLines w:val="0"/>
            <w:pageBreakBefore w:val="0"/>
            <w:widowControl/>
            <w:tabs>
              <w:tab w:val="right" w:leader="dot" w:pos="8845"/>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_Toc31542 </w:instrText>
          </w:r>
          <w:r>
            <w:rPr>
              <w:rFonts w:hint="eastAsia" w:ascii="宋体" w:hAnsi="宋体" w:eastAsia="宋体" w:cs="宋体"/>
              <w:sz w:val="28"/>
              <w:szCs w:val="28"/>
            </w:rPr>
            <w:fldChar w:fldCharType="separate"/>
          </w:r>
          <w:r>
            <w:rPr>
              <w:rFonts w:hint="eastAsia" w:ascii="宋体" w:hAnsi="宋体" w:eastAsia="宋体" w:cs="宋体"/>
              <w:sz w:val="28"/>
              <w:szCs w:val="28"/>
              <w:lang w:bidi="ar"/>
            </w:rPr>
            <w:t>2.财政资金投入情况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_Toc31542 \h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_Toc27799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二、</w:t>
          </w:r>
          <w:r>
            <w:rPr>
              <w:rFonts w:hint="eastAsia" w:ascii="宋体" w:hAnsi="宋体" w:eastAsia="宋体" w:cs="宋体"/>
              <w:b/>
              <w:bCs/>
              <w:sz w:val="28"/>
              <w:szCs w:val="28"/>
            </w:rPr>
            <w:t>绩效评价工作情况</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_Toc27799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- 3 -</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pPr>
            <w:pStyle w:val="15"/>
            <w:keepNext w:val="0"/>
            <w:keepLines w:val="0"/>
            <w:pageBreakBefore w:val="0"/>
            <w:widowControl/>
            <w:tabs>
              <w:tab w:val="right" w:leader="dot" w:pos="8845"/>
              <w:tab w:val="clear" w:pos="8296"/>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_Toc2513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三</w:t>
          </w:r>
          <w:r>
            <w:rPr>
              <w:rFonts w:hint="eastAsia" w:ascii="宋体" w:hAnsi="宋体" w:eastAsia="宋体" w:cs="宋体"/>
              <w:sz w:val="28"/>
              <w:szCs w:val="28"/>
            </w:rPr>
            <w:t>、评价结论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_Toc2513 \h </w:instrText>
          </w:r>
          <w:r>
            <w:rPr>
              <w:rFonts w:hint="eastAsia" w:ascii="宋体" w:hAnsi="宋体" w:eastAsia="宋体" w:cs="宋体"/>
              <w:sz w:val="28"/>
              <w:szCs w:val="28"/>
            </w:rPr>
            <w:fldChar w:fldCharType="separate"/>
          </w:r>
          <w:r>
            <w:rPr>
              <w:rFonts w:hint="eastAsia" w:ascii="宋体" w:hAnsi="宋体" w:eastAsia="宋体" w:cs="宋体"/>
              <w:sz w:val="28"/>
              <w:szCs w:val="28"/>
            </w:rPr>
            <w:t>- 8 -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keepNext w:val="0"/>
            <w:keepLines w:val="0"/>
            <w:pageBreakBefore w:val="0"/>
            <w:widowControl/>
            <w:tabs>
              <w:tab w:val="right" w:leader="dot" w:pos="8845"/>
              <w:tab w:val="clear" w:pos="8296"/>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_Toc5462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四</w:t>
          </w:r>
          <w:r>
            <w:rPr>
              <w:rFonts w:hint="eastAsia" w:ascii="宋体" w:hAnsi="宋体" w:eastAsia="宋体" w:cs="宋体"/>
              <w:sz w:val="28"/>
              <w:szCs w:val="28"/>
            </w:rPr>
            <w:t>、</w:t>
          </w:r>
          <w:r>
            <w:rPr>
              <w:rFonts w:hint="eastAsia" w:ascii="宋体" w:hAnsi="宋体" w:eastAsia="宋体" w:cs="宋体"/>
              <w:sz w:val="28"/>
              <w:szCs w:val="28"/>
              <w:lang w:val="en-US" w:eastAsia="zh-CN"/>
            </w:rPr>
            <w:t>主要</w:t>
          </w:r>
          <w:r>
            <w:rPr>
              <w:rFonts w:hint="eastAsia" w:ascii="宋体" w:hAnsi="宋体" w:eastAsia="宋体" w:cs="宋体"/>
              <w:sz w:val="28"/>
              <w:szCs w:val="28"/>
            </w:rPr>
            <w:t>经验及做法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_Toc5462 \h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keepNext w:val="0"/>
            <w:keepLines w:val="0"/>
            <w:pageBreakBefore w:val="0"/>
            <w:widowControl/>
            <w:tabs>
              <w:tab w:val="right" w:leader="dot" w:pos="8845"/>
              <w:tab w:val="clear" w:pos="8296"/>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_Toc14857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val="en-US" w:eastAsia="zh-CN"/>
            </w:rPr>
            <w:t>五</w:t>
          </w:r>
          <w:r>
            <w:rPr>
              <w:rFonts w:hint="eastAsia" w:ascii="宋体" w:hAnsi="宋体" w:eastAsia="宋体" w:cs="宋体"/>
              <w:bCs w:val="0"/>
              <w:sz w:val="28"/>
              <w:szCs w:val="28"/>
            </w:rPr>
            <w:t>、存在的主要问题及建议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_Toc14857 \h </w:instrText>
          </w:r>
          <w:r>
            <w:rPr>
              <w:rFonts w:hint="eastAsia" w:ascii="宋体" w:hAnsi="宋体" w:eastAsia="宋体" w:cs="宋体"/>
              <w:sz w:val="28"/>
              <w:szCs w:val="28"/>
            </w:rPr>
            <w:fldChar w:fldCharType="separate"/>
          </w:r>
          <w:r>
            <w:rPr>
              <w:rFonts w:hint="eastAsia" w:ascii="宋体" w:hAnsi="宋体" w:eastAsia="宋体" w:cs="宋体"/>
              <w:sz w:val="28"/>
              <w:szCs w:val="28"/>
            </w:rPr>
            <w:t>- 10 -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00" w:lineRule="exact"/>
            <w:ind w:left="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_Toc4833 </w:instrText>
          </w:r>
          <w:r>
            <w:rPr>
              <w:rFonts w:hint="eastAsia" w:ascii="宋体" w:hAnsi="宋体" w:eastAsia="宋体" w:cs="宋体"/>
              <w:sz w:val="28"/>
              <w:szCs w:val="28"/>
            </w:rPr>
            <w:fldChar w:fldCharType="separate"/>
          </w:r>
          <w:r>
            <w:rPr>
              <w:rFonts w:hint="eastAsia" w:ascii="宋体" w:hAnsi="宋体" w:eastAsia="宋体" w:cs="宋体"/>
              <w:sz w:val="28"/>
              <w:szCs w:val="28"/>
            </w:rPr>
            <w:t>（一）存在的问题</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_Toc4833 \h </w:instrText>
          </w:r>
          <w:r>
            <w:rPr>
              <w:rFonts w:hint="eastAsia" w:ascii="宋体" w:hAnsi="宋体" w:eastAsia="宋体" w:cs="宋体"/>
              <w:sz w:val="28"/>
              <w:szCs w:val="28"/>
            </w:rPr>
            <w:fldChar w:fldCharType="separate"/>
          </w:r>
          <w:r>
            <w:rPr>
              <w:rFonts w:hint="eastAsia" w:ascii="宋体" w:hAnsi="宋体" w:eastAsia="宋体" w:cs="宋体"/>
              <w:sz w:val="28"/>
              <w:szCs w:val="28"/>
            </w:rPr>
            <w:t>- 10 -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00" w:lineRule="exact"/>
            <w:ind w:left="0"/>
            <w:textAlignment w:val="auto"/>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_Toc29476 </w:instrText>
          </w:r>
          <w:r>
            <w:rPr>
              <w:rFonts w:hint="eastAsia" w:ascii="宋体" w:hAnsi="宋体" w:eastAsia="宋体" w:cs="宋体"/>
              <w:sz w:val="28"/>
              <w:szCs w:val="28"/>
            </w:rPr>
            <w:fldChar w:fldCharType="separate"/>
          </w:r>
          <w:r>
            <w:rPr>
              <w:rFonts w:hint="eastAsia" w:ascii="宋体" w:hAnsi="宋体" w:eastAsia="宋体" w:cs="宋体"/>
              <w:sz w:val="28"/>
              <w:szCs w:val="28"/>
            </w:rPr>
            <w:t>（二）相关建议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_Toc29476 \h </w:instrText>
          </w:r>
          <w:r>
            <w:rPr>
              <w:rFonts w:hint="eastAsia" w:ascii="宋体" w:hAnsi="宋体" w:eastAsia="宋体" w:cs="宋体"/>
              <w:sz w:val="28"/>
              <w:szCs w:val="28"/>
            </w:rPr>
            <w:fldChar w:fldCharType="separate"/>
          </w:r>
          <w:r>
            <w:rPr>
              <w:rFonts w:hint="eastAsia" w:ascii="宋体" w:hAnsi="宋体" w:eastAsia="宋体" w:cs="宋体"/>
              <w:sz w:val="28"/>
              <w:szCs w:val="28"/>
            </w:rPr>
            <w:t>- 11 -</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tabs>
              <w:tab w:val="right" w:leader="dot" w:pos="8845"/>
            </w:tabs>
          </w:pPr>
        </w:p>
        <w:p>
          <w:pPr>
            <w:spacing w:before="0" w:beforeLines="0" w:after="0" w:afterLines="0" w:line="240" w:lineRule="auto"/>
            <w:ind w:left="0" w:leftChars="0" w:right="0" w:rightChars="0" w:firstLine="0" w:firstLineChars="0"/>
            <w:jc w:val="center"/>
          </w:pPr>
          <w:r>
            <w:fldChar w:fldCharType="end"/>
          </w:r>
        </w:p>
      </w:sdtContent>
    </w:sdt>
    <w:p>
      <w:pPr>
        <w:spacing w:line="700" w:lineRule="exact"/>
        <w:jc w:val="center"/>
        <w:outlineLvl w:val="0"/>
        <w:rPr>
          <w:rFonts w:hint="eastAsia" w:ascii="方正小标宋简体" w:hAnsi="方正小标宋简体" w:eastAsia="方正小标宋简体" w:cs="方正小标宋简体"/>
          <w:sz w:val="40"/>
          <w:szCs w:val="40"/>
        </w:rPr>
      </w:pPr>
      <w:bookmarkStart w:id="11" w:name="_Toc18562"/>
    </w:p>
    <w:p>
      <w:pPr>
        <w:pStyle w:val="2"/>
        <w:rPr>
          <w:rFonts w:hint="eastAsia"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sz w:val="40"/>
          <w:szCs w:val="40"/>
        </w:rPr>
      </w:pPr>
    </w:p>
    <w:p>
      <w:pPr>
        <w:pStyle w:val="2"/>
        <w:rPr>
          <w:rFonts w:hint="eastAsia"/>
        </w:rPr>
      </w:pPr>
    </w:p>
    <w:p>
      <w:pPr>
        <w:spacing w:line="700" w:lineRule="exact"/>
        <w:jc w:val="center"/>
        <w:outlineLvl w:val="0"/>
        <w:rPr>
          <w:rFonts w:hint="eastAsia" w:ascii="方正小标宋简体" w:hAnsi="方正小标宋简体" w:eastAsia="方正小标宋简体" w:cs="方正小标宋简体"/>
          <w:sz w:val="40"/>
          <w:szCs w:val="40"/>
        </w:rPr>
      </w:pPr>
    </w:p>
    <w:p>
      <w:pPr>
        <w:spacing w:line="700" w:lineRule="exact"/>
        <w:jc w:val="center"/>
        <w:outlineLvl w:val="0"/>
        <w:rPr>
          <w:rFonts w:hint="eastAsia" w:ascii="方正小标宋简体" w:hAnsi="方正小标宋简体" w:eastAsia="方正小标宋简体" w:cs="方正小标宋简体"/>
          <w:sz w:val="40"/>
          <w:szCs w:val="40"/>
        </w:rPr>
      </w:pPr>
    </w:p>
    <w:bookmarkEnd w:id="5"/>
    <w:bookmarkEnd w:id="11"/>
    <w:p>
      <w:pPr>
        <w:spacing w:line="700" w:lineRule="exact"/>
        <w:jc w:val="center"/>
        <w:outlineLvl w:val="0"/>
        <w:rPr>
          <w:rFonts w:hint="eastAsia" w:ascii="方正大标宋简体" w:hAnsi="方正大标宋简体" w:eastAsia="方正大标宋简体" w:cs="方正大标宋简体"/>
          <w:sz w:val="44"/>
          <w:szCs w:val="44"/>
          <w:lang w:eastAsia="zh-CN"/>
        </w:rPr>
        <w:sectPr>
          <w:pgSz w:w="11906" w:h="16838"/>
          <w:pgMar w:top="2098" w:right="1474" w:bottom="1701" w:left="1587" w:header="850" w:footer="992" w:gutter="0"/>
          <w:pgNumType w:fmt="numberInDash"/>
          <w:cols w:space="0" w:num="1"/>
          <w:docGrid w:type="lines" w:linePitch="322" w:charSpace="0"/>
        </w:sectPr>
      </w:pPr>
      <w:bookmarkStart w:id="12" w:name="_Toc13526"/>
    </w:p>
    <w:bookmarkEnd w:id="12"/>
    <w:p>
      <w:pPr>
        <w:pStyle w:val="3"/>
        <w:keepNext w:val="0"/>
        <w:keepLines w:val="0"/>
        <w:pageBreakBefore w:val="0"/>
        <w:kinsoku/>
        <w:wordWrap/>
        <w:overflowPunct/>
        <w:topLinePunct w:val="0"/>
        <w:bidi w:val="0"/>
        <w:adjustRightInd/>
        <w:snapToGrid/>
        <w:spacing w:before="0" w:beforeAutospacing="0" w:after="0" w:afterAutospacing="0" w:line="560" w:lineRule="exact"/>
        <w:ind w:left="0" w:firstLine="880" w:firstLineChars="200"/>
        <w:contextualSpacing w:val="0"/>
        <w:jc w:val="center"/>
        <w:textAlignment w:val="auto"/>
        <w:rPr>
          <w:rFonts w:hint="eastAsia" w:ascii="方正大标宋简体" w:hAnsi="方正大标宋简体" w:eastAsia="方正大标宋简体" w:cs="方正大标宋简体"/>
          <w:b w:val="0"/>
          <w:bCs w:val="0"/>
          <w:sz w:val="44"/>
          <w:szCs w:val="44"/>
          <w:lang w:eastAsia="zh-CN"/>
        </w:rPr>
      </w:pPr>
      <w:bookmarkStart w:id="13" w:name="_Toc4631"/>
      <w:bookmarkStart w:id="14" w:name="_Toc24517"/>
      <w:bookmarkStart w:id="15" w:name="_Toc18460"/>
      <w:bookmarkStart w:id="16" w:name="_Toc4995"/>
      <w:bookmarkStart w:id="17" w:name="_Toc2085"/>
      <w:bookmarkStart w:id="18" w:name="_Toc24288"/>
      <w:bookmarkStart w:id="19" w:name="_Toc14271"/>
      <w:bookmarkStart w:id="20" w:name="_Toc22702"/>
      <w:bookmarkStart w:id="21" w:name="_Toc2141"/>
      <w:r>
        <w:rPr>
          <w:rFonts w:hint="eastAsia" w:ascii="方正大标宋简体" w:hAnsi="方正大标宋简体" w:eastAsia="方正大标宋简体" w:cs="方正大标宋简体"/>
          <w:b w:val="0"/>
          <w:bCs w:val="0"/>
          <w:sz w:val="44"/>
          <w:szCs w:val="44"/>
          <w:lang w:eastAsia="zh-CN"/>
        </w:rPr>
        <w:t>灵宝市大王镇人民政府</w:t>
      </w:r>
      <w:bookmarkEnd w:id="13"/>
      <w:bookmarkEnd w:id="14"/>
      <w:bookmarkEnd w:id="15"/>
      <w:bookmarkEnd w:id="16"/>
      <w:bookmarkEnd w:id="17"/>
      <w:bookmarkEnd w:id="18"/>
    </w:p>
    <w:p>
      <w:pPr>
        <w:pStyle w:val="3"/>
        <w:keepNext w:val="0"/>
        <w:keepLines w:val="0"/>
        <w:pageBreakBefore w:val="0"/>
        <w:kinsoku/>
        <w:wordWrap/>
        <w:overflowPunct/>
        <w:topLinePunct w:val="0"/>
        <w:bidi w:val="0"/>
        <w:adjustRightInd/>
        <w:snapToGrid/>
        <w:spacing w:before="0" w:beforeAutospacing="0" w:after="0" w:afterAutospacing="0" w:line="560" w:lineRule="exact"/>
        <w:ind w:left="0" w:firstLine="880" w:firstLineChars="200"/>
        <w:contextualSpacing w:val="0"/>
        <w:jc w:val="center"/>
        <w:textAlignment w:val="auto"/>
        <w:rPr>
          <w:rFonts w:hint="eastAsia" w:ascii="方正大标宋简体" w:hAnsi="方正大标宋简体" w:eastAsia="方正大标宋简体" w:cs="方正大标宋简体"/>
          <w:b w:val="0"/>
          <w:bCs w:val="0"/>
          <w:sz w:val="44"/>
          <w:szCs w:val="44"/>
          <w:lang w:eastAsia="zh-CN"/>
        </w:rPr>
      </w:pPr>
      <w:bookmarkStart w:id="22" w:name="_Toc25645"/>
      <w:bookmarkStart w:id="23" w:name="_Toc23170"/>
      <w:bookmarkStart w:id="24" w:name="_Toc20277"/>
      <w:bookmarkStart w:id="25" w:name="_Toc25648"/>
      <w:bookmarkStart w:id="26" w:name="_Toc24733"/>
      <w:bookmarkStart w:id="27" w:name="_Toc2976"/>
      <w:r>
        <w:rPr>
          <w:rFonts w:hint="eastAsia" w:ascii="方正大标宋简体" w:hAnsi="方正大标宋简体" w:eastAsia="方正大标宋简体" w:cs="方正大标宋简体"/>
          <w:b w:val="0"/>
          <w:bCs w:val="0"/>
          <w:sz w:val="44"/>
          <w:szCs w:val="44"/>
          <w:lang w:eastAsia="zh-CN"/>
        </w:rPr>
        <w:t>2021年度北营村村级基础建设项目</w:t>
      </w:r>
      <w:bookmarkEnd w:id="22"/>
      <w:bookmarkEnd w:id="23"/>
      <w:bookmarkEnd w:id="24"/>
      <w:bookmarkEnd w:id="25"/>
      <w:bookmarkEnd w:id="26"/>
      <w:bookmarkEnd w:id="27"/>
    </w:p>
    <w:p>
      <w:pPr>
        <w:spacing w:line="700" w:lineRule="exact"/>
        <w:jc w:val="center"/>
        <w:outlineLvl w:val="0"/>
        <w:rPr>
          <w:rFonts w:hint="eastAsia" w:ascii="方正大标宋简体" w:hAnsi="方正大标宋简体" w:eastAsia="方正大标宋简体" w:cs="方正大标宋简体"/>
          <w:sz w:val="44"/>
          <w:szCs w:val="44"/>
        </w:rPr>
      </w:pPr>
      <w:bookmarkStart w:id="28" w:name="_Toc29488"/>
      <w:bookmarkStart w:id="29" w:name="_Toc5060"/>
      <w:r>
        <w:rPr>
          <w:rFonts w:hint="eastAsia" w:ascii="方正大标宋简体" w:hAnsi="方正大标宋简体" w:eastAsia="方正大标宋简体" w:cs="方正大标宋简体"/>
          <w:sz w:val="44"/>
          <w:szCs w:val="44"/>
        </w:rPr>
        <w:t>绩效评价报告</w:t>
      </w:r>
      <w:bookmarkEnd w:id="19"/>
      <w:bookmarkEnd w:id="20"/>
      <w:bookmarkEnd w:id="21"/>
      <w:bookmarkEnd w:id="28"/>
      <w:bookmarkEnd w:id="29"/>
    </w:p>
    <w:p>
      <w:pPr>
        <w:pStyle w:val="7"/>
        <w:keepNext w:val="0"/>
        <w:keepLines w:val="0"/>
        <w:pageBreakBefore w:val="0"/>
        <w:kinsoku/>
        <w:wordWrap/>
        <w:overflowPunct/>
        <w:topLinePunct w:val="0"/>
        <w:bidi w:val="0"/>
        <w:spacing w:line="560" w:lineRule="exact"/>
        <w:ind w:firstLine="640" w:firstLineChars="200"/>
        <w:jc w:val="left"/>
        <w:textAlignment w:val="auto"/>
        <w:outlineLvl w:val="0"/>
        <w:rPr>
          <w:rFonts w:hint="eastAsia" w:ascii="黑体" w:hAnsi="黑体" w:eastAsia="黑体" w:cs="黑体"/>
          <w:sz w:val="32"/>
          <w:szCs w:val="32"/>
        </w:rPr>
      </w:pPr>
      <w:bookmarkStart w:id="30" w:name="_Toc16433"/>
      <w:bookmarkStart w:id="31" w:name="_Toc1882"/>
      <w:r>
        <w:rPr>
          <w:rFonts w:hint="eastAsia" w:ascii="黑体" w:hAnsi="黑体" w:eastAsia="黑体" w:cs="黑体"/>
          <w:sz w:val="32"/>
          <w:szCs w:val="32"/>
        </w:rPr>
        <w:t>一</w:t>
      </w:r>
      <w:r>
        <w:rPr>
          <w:rStyle w:val="63"/>
          <w:rFonts w:hint="eastAsia" w:ascii="黑体" w:hAnsi="黑体" w:eastAsia="黑体" w:cs="黑体"/>
          <w:szCs w:val="32"/>
        </w:rPr>
        <w:t>、</w:t>
      </w:r>
      <w:bookmarkEnd w:id="30"/>
      <w:r>
        <w:rPr>
          <w:rStyle w:val="63"/>
          <w:rFonts w:hint="eastAsia" w:ascii="黑体" w:hAnsi="黑体" w:eastAsia="黑体" w:cs="黑体"/>
          <w:szCs w:val="32"/>
        </w:rPr>
        <w:t>项目基本情况</w:t>
      </w:r>
      <w:bookmarkEnd w:id="31"/>
    </w:p>
    <w:p>
      <w:pPr>
        <w:keepNext w:val="0"/>
        <w:keepLines w:val="0"/>
        <w:pageBreakBefore w:val="0"/>
        <w:kinsoku/>
        <w:wordWrap/>
        <w:overflowPunct/>
        <w:topLinePunct w:val="0"/>
        <w:bidi w:val="0"/>
        <w:adjustRightInd w:val="0"/>
        <w:snapToGrid w:val="0"/>
        <w:spacing w:line="560" w:lineRule="exact"/>
        <w:ind w:firstLine="640" w:firstLineChars="200"/>
        <w:textAlignment w:val="auto"/>
        <w:outlineLvl w:val="1"/>
        <w:rPr>
          <w:rFonts w:hint="eastAsia" w:ascii="楷体" w:hAnsi="楷体" w:eastAsia="楷体" w:cs="楷体"/>
          <w:b w:val="0"/>
          <w:bCs w:val="0"/>
          <w:sz w:val="32"/>
          <w:szCs w:val="32"/>
        </w:rPr>
      </w:pPr>
      <w:bookmarkStart w:id="32" w:name="_Toc32083"/>
      <w:r>
        <w:rPr>
          <w:rFonts w:hint="eastAsia" w:ascii="楷体" w:hAnsi="楷体" w:eastAsia="楷体" w:cs="楷体"/>
          <w:b w:val="0"/>
          <w:bCs w:val="0"/>
          <w:sz w:val="32"/>
          <w:szCs w:val="32"/>
        </w:rPr>
        <w:t>（一）实施情况</w:t>
      </w:r>
      <w:bookmarkEnd w:id="32"/>
    </w:p>
    <w:p>
      <w:pPr>
        <w:pStyle w:val="56"/>
        <w:keepNext w:val="0"/>
        <w:keepLines w:val="0"/>
        <w:pageBreakBefore w:val="0"/>
        <w:widowControl/>
        <w:numPr>
          <w:ilvl w:val="0"/>
          <w:numId w:val="0"/>
        </w:numPr>
        <w:tabs>
          <w:tab w:val="left" w:pos="851"/>
        </w:tabs>
        <w:kinsoku/>
        <w:wordWrap/>
        <w:overflowPunct/>
        <w:topLinePunct w:val="0"/>
        <w:autoSpaceDE/>
        <w:autoSpaceDN/>
        <w:bidi w:val="0"/>
        <w:adjustRightInd/>
        <w:snapToGrid/>
        <w:spacing w:beforeAutospacing="0" w:after="0" w:afterAutospacing="0" w:line="560" w:lineRule="exact"/>
        <w:ind w:left="0" w:leftChars="0" w:firstLine="640" w:firstLineChars="200"/>
        <w:textAlignment w:val="auto"/>
        <w:rPr>
          <w:rFonts w:hint="eastAsia" w:ascii="仿宋_GB2312" w:eastAsia="仿宋_GB2312"/>
          <w:sz w:val="32"/>
          <w:szCs w:val="32"/>
          <w:lang w:eastAsia="zh-CN"/>
        </w:rPr>
      </w:pPr>
      <w:r>
        <w:rPr>
          <w:rFonts w:hint="eastAsia" w:ascii="仿宋" w:hAnsi="仿宋" w:eastAsia="仿宋" w:cs="仿宋"/>
          <w:sz w:val="32"/>
          <w:szCs w:val="32"/>
        </w:rPr>
        <w:t>为深入贯彻</w:t>
      </w:r>
      <w:r>
        <w:rPr>
          <w:rFonts w:hint="eastAsia" w:ascii="仿宋" w:hAnsi="仿宋" w:eastAsia="仿宋" w:cs="仿宋"/>
          <w:sz w:val="32"/>
          <w:szCs w:val="32"/>
          <w:lang w:eastAsia="zh-CN"/>
        </w:rPr>
        <w:t>国务院</w:t>
      </w:r>
      <w:r>
        <w:rPr>
          <w:rFonts w:hint="eastAsia" w:ascii="仿宋" w:hAnsi="仿宋" w:eastAsia="仿宋" w:cs="仿宋"/>
          <w:sz w:val="32"/>
          <w:szCs w:val="32"/>
          <w:lang w:val="en-US" w:eastAsia="zh-CN"/>
        </w:rPr>
        <w:t>印发</w:t>
      </w:r>
      <w:r>
        <w:rPr>
          <w:rFonts w:hint="eastAsia" w:ascii="仿宋" w:hAnsi="仿宋" w:eastAsia="仿宋" w:cs="仿宋"/>
          <w:sz w:val="32"/>
          <w:szCs w:val="32"/>
          <w:lang w:eastAsia="zh-CN"/>
        </w:rPr>
        <w:t>《“十四五”推进农业农村现代化规划》</w:t>
      </w:r>
      <w:r>
        <w:rPr>
          <w:rFonts w:hint="eastAsia" w:ascii="仿宋" w:hAnsi="仿宋" w:eastAsia="仿宋" w:cs="仿宋"/>
          <w:sz w:val="32"/>
          <w:szCs w:val="32"/>
        </w:rPr>
        <w:t>的内容，</w:t>
      </w:r>
      <w:r>
        <w:rPr>
          <w:rFonts w:hint="eastAsia" w:ascii="仿宋" w:hAnsi="仿宋" w:eastAsia="仿宋" w:cs="仿宋"/>
          <w:sz w:val="32"/>
          <w:szCs w:val="32"/>
          <w:lang w:val="en-US" w:eastAsia="zh-CN"/>
        </w:rPr>
        <w:t>按照</w:t>
      </w:r>
      <w:r>
        <w:rPr>
          <w:rFonts w:hint="eastAsia" w:ascii="仿宋" w:hAnsi="仿宋" w:eastAsia="仿宋" w:cs="仿宋"/>
          <w:sz w:val="32"/>
          <w:szCs w:val="32"/>
        </w:rPr>
        <w:t>梯次推进有条件的地区率先基本实现农业农村现代化，脱贫地区实现巩固拓展脱贫攻坚成果同乡村振兴有效衔接</w:t>
      </w:r>
      <w:r>
        <w:rPr>
          <w:rFonts w:hint="eastAsia" w:ascii="仿宋" w:hAnsi="仿宋" w:eastAsia="仿宋" w:cs="仿宋"/>
          <w:sz w:val="32"/>
          <w:szCs w:val="32"/>
          <w:lang w:val="en-US" w:eastAsia="zh-CN"/>
        </w:rPr>
        <w:t>的</w:t>
      </w:r>
      <w:r>
        <w:rPr>
          <w:rFonts w:hint="eastAsia" w:ascii="仿宋" w:hAnsi="仿宋" w:eastAsia="仿宋" w:cs="仿宋"/>
          <w:sz w:val="32"/>
          <w:szCs w:val="32"/>
          <w:lang w:eastAsia="zh-CN"/>
        </w:rPr>
        <w:t>目标</w:t>
      </w:r>
      <w:r>
        <w:rPr>
          <w:rFonts w:hint="eastAsia" w:ascii="仿宋" w:hAnsi="仿宋" w:eastAsia="仿宋" w:cs="仿宋"/>
          <w:sz w:val="32"/>
          <w:szCs w:val="32"/>
        </w:rPr>
        <w:t>，结合</w:t>
      </w:r>
      <w:r>
        <w:rPr>
          <w:rFonts w:hint="eastAsia" w:ascii="仿宋_GB2312" w:eastAsia="仿宋_GB2312"/>
          <w:sz w:val="32"/>
          <w:szCs w:val="32"/>
          <w:lang w:eastAsia="zh-CN"/>
        </w:rPr>
        <w:t>《三门峡市城乡一体化示范区关于2021年巩固拓展脱贫攻坚成果衔接乡村振兴项目库动态调整公告》（三示范扶贫办〔2021〕7号）</w:t>
      </w:r>
      <w:r>
        <w:rPr>
          <w:rFonts w:hint="eastAsia" w:ascii="仿宋_GB2312" w:eastAsia="仿宋_GB2312"/>
          <w:sz w:val="32"/>
          <w:szCs w:val="32"/>
        </w:rPr>
        <w:t>和《关于下达市级第一批衔接推进乡村振兴补助资金的通知》（三示财预字〔2021〕602）</w:t>
      </w:r>
      <w:r>
        <w:rPr>
          <w:rFonts w:hint="eastAsia" w:ascii="仿宋_GB2312" w:eastAsia="仿宋_GB2312"/>
          <w:sz w:val="32"/>
          <w:szCs w:val="32"/>
          <w:lang w:val="en-US" w:eastAsia="zh-CN"/>
        </w:rPr>
        <w:t>的要求</w:t>
      </w:r>
      <w:r>
        <w:rPr>
          <w:rFonts w:hint="eastAsia" w:ascii="仿宋" w:hAnsi="仿宋" w:eastAsia="仿宋" w:cs="仿宋"/>
          <w:sz w:val="32"/>
          <w:szCs w:val="32"/>
          <w:lang w:val="en-US" w:eastAsia="zh-CN"/>
        </w:rPr>
        <w:t>，</w:t>
      </w:r>
      <w:r>
        <w:rPr>
          <w:rFonts w:hint="eastAsia" w:ascii="仿宋_GB2312" w:eastAsia="仿宋_GB2312"/>
          <w:sz w:val="32"/>
          <w:szCs w:val="32"/>
          <w:lang w:eastAsia="zh-CN"/>
        </w:rPr>
        <w:t>灵宝市大王镇人民政府</w:t>
      </w:r>
      <w:r>
        <w:rPr>
          <w:rFonts w:hint="eastAsia" w:ascii="仿宋" w:hAnsi="仿宋" w:eastAsia="仿宋" w:cs="仿宋"/>
          <w:sz w:val="32"/>
          <w:szCs w:val="32"/>
        </w:rPr>
        <w:t>围绕</w:t>
      </w:r>
      <w:r>
        <w:rPr>
          <w:rFonts w:hint="eastAsia" w:ascii="仿宋" w:hAnsi="仿宋" w:eastAsia="仿宋" w:cs="仿宋"/>
          <w:sz w:val="32"/>
          <w:szCs w:val="32"/>
          <w:lang w:val="en-US" w:eastAsia="zh-CN"/>
        </w:rPr>
        <w:t>关于</w:t>
      </w:r>
      <w:r>
        <w:rPr>
          <w:rFonts w:hint="eastAsia" w:ascii="仿宋" w:hAnsi="仿宋" w:eastAsia="仿宋" w:cs="仿宋"/>
          <w:sz w:val="32"/>
          <w:szCs w:val="32"/>
          <w:lang w:eastAsia="zh-CN"/>
        </w:rPr>
        <w:t>全面推进乡村振兴、加快农业农村现代化的目标，</w:t>
      </w:r>
      <w:r>
        <w:rPr>
          <w:rFonts w:hint="eastAsia" w:ascii="仿宋" w:hAnsi="仿宋" w:eastAsia="仿宋" w:cs="仿宋"/>
          <w:sz w:val="32"/>
          <w:szCs w:val="32"/>
          <w:lang w:val="en-US" w:eastAsia="zh-CN"/>
        </w:rPr>
        <w:t>于2021年实施</w:t>
      </w:r>
      <w:r>
        <w:rPr>
          <w:rFonts w:hint="eastAsia" w:ascii="仿宋_GB2312" w:eastAsia="仿宋_GB2312"/>
          <w:sz w:val="32"/>
          <w:szCs w:val="32"/>
          <w:lang w:val="en-US" w:eastAsia="zh-CN"/>
        </w:rPr>
        <w:t>北营村村级基础建设项目</w:t>
      </w:r>
      <w:r>
        <w:rPr>
          <w:rFonts w:hint="eastAsia" w:ascii="仿宋" w:hAnsi="仿宋" w:eastAsia="仿宋" w:cs="仿宋"/>
          <w:sz w:val="32"/>
          <w:szCs w:val="32"/>
          <w:lang w:val="en-US" w:eastAsia="zh-CN"/>
        </w:rPr>
        <w:t>，</w:t>
      </w:r>
      <w:r>
        <w:rPr>
          <w:rFonts w:hint="eastAsia" w:ascii="仿宋_GB2312" w:eastAsia="仿宋_GB2312"/>
          <w:sz w:val="32"/>
          <w:szCs w:val="32"/>
          <w:lang w:val="en-US" w:eastAsia="zh-CN"/>
        </w:rPr>
        <w:t>使北营村农村基础设施和基本公共服务水平进一步提升，</w:t>
      </w:r>
      <w:r>
        <w:rPr>
          <w:rFonts w:hint="eastAsia" w:ascii="仿宋_GB2312" w:eastAsia="仿宋_GB2312"/>
          <w:sz w:val="32"/>
          <w:szCs w:val="32"/>
        </w:rPr>
        <w:t>农村生活设施不断改善</w:t>
      </w:r>
      <w:r>
        <w:rPr>
          <w:rFonts w:hint="eastAsia" w:ascii="仿宋_GB2312" w:eastAsia="仿宋_GB2312"/>
          <w:sz w:val="32"/>
          <w:szCs w:val="32"/>
          <w:lang w:eastAsia="zh-CN"/>
        </w:rPr>
        <w:t>，</w:t>
      </w:r>
      <w:r>
        <w:rPr>
          <w:rFonts w:hint="eastAsia" w:ascii="仿宋_GB2312" w:eastAsia="仿宋_GB2312"/>
          <w:sz w:val="32"/>
          <w:szCs w:val="32"/>
          <w:lang w:val="en-US" w:eastAsia="zh-CN"/>
        </w:rPr>
        <w:t>提高村民生活满意度，达到美丽乡村示范村的成效，带动乡村振兴发展</w:t>
      </w:r>
      <w:r>
        <w:rPr>
          <w:rFonts w:hint="eastAsia" w:ascii="仿宋_GB2312" w:eastAsia="仿宋_GB2312"/>
          <w:sz w:val="32"/>
          <w:szCs w:val="32"/>
          <w:lang w:eastAsia="zh-CN"/>
        </w:rPr>
        <w:t>。</w:t>
      </w:r>
    </w:p>
    <w:p>
      <w:pPr>
        <w:keepNext w:val="0"/>
        <w:keepLines w:val="0"/>
        <w:pageBreakBefore w:val="0"/>
        <w:kinsoku/>
        <w:wordWrap/>
        <w:overflowPunct/>
        <w:topLinePunct w:val="0"/>
        <w:bidi w:val="0"/>
        <w:adjustRightInd/>
        <w:snapToGrid/>
        <w:spacing w:beforeAutospacing="0" w:after="0" w:afterAutospacing="0" w:line="560" w:lineRule="exact"/>
        <w:ind w:left="0" w:firstLine="640" w:firstLineChars="200"/>
        <w:jc w:val="both"/>
        <w:textAlignment w:val="auto"/>
        <w:rPr>
          <w:rFonts w:hint="eastAsia" w:ascii="仿宋_GB2312" w:eastAsia="仿宋_GB2312"/>
          <w:sz w:val="32"/>
          <w:szCs w:val="32"/>
          <w:lang w:val="en-US" w:eastAsia="zh-CN"/>
        </w:rPr>
      </w:pPr>
      <w:r>
        <w:rPr>
          <w:rFonts w:hint="eastAsia" w:ascii="仿宋_GB2312" w:eastAsia="仿宋_GB2312"/>
          <w:sz w:val="32"/>
          <w:szCs w:val="32"/>
        </w:rPr>
        <w:t>截</w:t>
      </w:r>
      <w:r>
        <w:rPr>
          <w:rFonts w:hint="eastAsia" w:ascii="仿宋_GB2312" w:eastAsia="仿宋_GB2312"/>
          <w:sz w:val="32"/>
          <w:szCs w:val="32"/>
          <w:lang w:val="en-US" w:eastAsia="zh-CN"/>
        </w:rPr>
        <w:t>至</w:t>
      </w:r>
      <w:r>
        <w:rPr>
          <w:rFonts w:hint="eastAsia" w:ascii="仿宋_GB2312" w:eastAsia="仿宋_GB2312"/>
          <w:sz w:val="32"/>
          <w:szCs w:val="32"/>
        </w:rPr>
        <w:t>202</w:t>
      </w:r>
      <w:r>
        <w:rPr>
          <w:rFonts w:hint="eastAsia" w:ascii="仿宋_GB2312" w:eastAsia="仿宋_GB2312"/>
          <w:sz w:val="32"/>
          <w:szCs w:val="32"/>
          <w:lang w:val="en-US" w:eastAsia="zh-CN"/>
        </w:rPr>
        <w:t>1</w:t>
      </w:r>
      <w:r>
        <w:rPr>
          <w:rFonts w:hint="eastAsia" w:ascii="仿宋_GB2312" w:eastAsia="仿宋_GB2312"/>
          <w:sz w:val="32"/>
          <w:szCs w:val="32"/>
        </w:rPr>
        <w:t>年12月31日，</w:t>
      </w:r>
      <w:r>
        <w:rPr>
          <w:rFonts w:hint="eastAsia" w:ascii="仿宋_GB2312" w:eastAsia="仿宋_GB2312"/>
          <w:sz w:val="32"/>
          <w:szCs w:val="32"/>
          <w:lang w:val="en-US" w:eastAsia="zh-CN"/>
        </w:rPr>
        <w:t>北营村村级基础建设项目完成</w:t>
      </w:r>
      <w:r>
        <w:rPr>
          <w:rFonts w:hint="eastAsia" w:ascii="仿宋_GB2312" w:eastAsia="仿宋_GB2312"/>
          <w:sz w:val="32"/>
          <w:szCs w:val="32"/>
        </w:rPr>
        <w:t>情况</w:t>
      </w:r>
      <w:r>
        <w:rPr>
          <w:rFonts w:hint="eastAsia" w:ascii="仿宋_GB2312" w:eastAsia="仿宋_GB2312"/>
          <w:sz w:val="32"/>
          <w:szCs w:val="32"/>
          <w:lang w:val="en-US" w:eastAsia="zh-CN"/>
        </w:rPr>
        <w:t>如下：</w:t>
      </w:r>
    </w:p>
    <w:p>
      <w:pPr>
        <w:pStyle w:val="9"/>
        <w:keepNext w:val="0"/>
        <w:keepLines w:val="0"/>
        <w:pageBreakBefore w:val="0"/>
        <w:widowControl w:val="0"/>
        <w:kinsoku/>
        <w:wordWrap/>
        <w:overflowPunct/>
        <w:topLinePunct w:val="0"/>
        <w:autoSpaceDE w:val="0"/>
        <w:autoSpaceDN w:val="0"/>
        <w:bidi w:val="0"/>
        <w:adjustRightInd/>
        <w:snapToGrid/>
        <w:spacing w:beforeAutospacing="0" w:after="0" w:afterAutospacing="0" w:line="560" w:lineRule="exact"/>
        <w:ind w:left="0" w:firstLine="640" w:firstLineChars="200"/>
        <w:jc w:val="both"/>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①边沟工程：计划完成原有渠道及路面拆除，新建渠道2,438m，实际完成原有渠道及路面拆除，新建渠道2,309.25m，完成率</w:t>
      </w:r>
      <w:r>
        <w:rPr>
          <w:rFonts w:hint="eastAsia" w:ascii="仿宋_GB2312" w:hAnsi="微软雅黑" w:eastAsia="仿宋_GB2312" w:cs="宋体"/>
          <w:sz w:val="32"/>
          <w:szCs w:val="32"/>
          <w:lang w:val="en-US" w:eastAsia="zh-CN"/>
        </w:rPr>
        <w:t>94.72%。差异原因为项目申报的预算工程量与实际结算的工程量存在偏差；</w:t>
      </w:r>
    </w:p>
    <w:p>
      <w:pPr>
        <w:pStyle w:val="9"/>
        <w:keepNext w:val="0"/>
        <w:keepLines w:val="0"/>
        <w:pageBreakBefore w:val="0"/>
        <w:widowControl w:val="0"/>
        <w:kinsoku/>
        <w:wordWrap/>
        <w:overflowPunct/>
        <w:topLinePunct w:val="0"/>
        <w:autoSpaceDE w:val="0"/>
        <w:autoSpaceDN w:val="0"/>
        <w:bidi w:val="0"/>
        <w:adjustRightInd/>
        <w:snapToGrid/>
        <w:spacing w:beforeAutospacing="0" w:after="0" w:afterAutospacing="0" w:line="560" w:lineRule="exact"/>
        <w:ind w:left="0"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②垃圾场整治工程：计划完成路床（槽）整形、石灰稳定土、水泥混凝土各390㎡，实际完成路床（槽）整形、石灰稳定土、水泥混凝土各708㎡，完成率181.74%；</w:t>
      </w:r>
    </w:p>
    <w:p>
      <w:pPr>
        <w:pStyle w:val="9"/>
        <w:keepNext w:val="0"/>
        <w:keepLines w:val="0"/>
        <w:pageBreakBefore w:val="0"/>
        <w:widowControl w:val="0"/>
        <w:kinsoku/>
        <w:wordWrap/>
        <w:overflowPunct/>
        <w:topLinePunct w:val="0"/>
        <w:autoSpaceDE w:val="0"/>
        <w:autoSpaceDN w:val="0"/>
        <w:bidi w:val="0"/>
        <w:adjustRightInd/>
        <w:snapToGrid/>
        <w:spacing w:beforeAutospacing="0" w:after="0" w:afterAutospacing="0" w:line="560" w:lineRule="exact"/>
        <w:ind w:left="0" w:firstLine="640" w:firstLineChars="200"/>
        <w:textAlignment w:val="auto"/>
        <w:rPr>
          <w:rFonts w:hint="default"/>
          <w:sz w:val="32"/>
          <w:szCs w:val="32"/>
          <w:lang w:val="en-US"/>
        </w:rPr>
      </w:pPr>
      <w:r>
        <w:rPr>
          <w:rFonts w:hint="eastAsia" w:ascii="仿宋_GB2312" w:eastAsia="仿宋_GB2312"/>
          <w:sz w:val="32"/>
          <w:szCs w:val="32"/>
          <w:lang w:val="en-US" w:eastAsia="zh-CN"/>
        </w:rPr>
        <w:t>③绿化工程：计划完成整理绿化用地50㎡、栽植色带50㎡。实际完成栽植乔木39株。因计划完成指标与实际结算数据无可比性，无法确定完成率。</w:t>
      </w:r>
    </w:p>
    <w:p>
      <w:pPr>
        <w:keepNext w:val="0"/>
        <w:keepLines w:val="0"/>
        <w:pageBreakBefore w:val="0"/>
        <w:kinsoku/>
        <w:wordWrap/>
        <w:overflowPunct/>
        <w:topLinePunct w:val="0"/>
        <w:bidi w:val="0"/>
        <w:adjustRightInd w:val="0"/>
        <w:snapToGrid w:val="0"/>
        <w:spacing w:line="560" w:lineRule="exact"/>
        <w:ind w:firstLine="640" w:firstLineChars="200"/>
        <w:textAlignment w:val="auto"/>
        <w:outlineLvl w:val="1"/>
        <w:rPr>
          <w:rFonts w:hint="eastAsia" w:ascii="楷体" w:hAnsi="楷体" w:eastAsia="楷体" w:cs="楷体"/>
          <w:b w:val="0"/>
          <w:bCs w:val="0"/>
          <w:sz w:val="32"/>
          <w:szCs w:val="32"/>
        </w:rPr>
      </w:pPr>
      <w:bookmarkStart w:id="33" w:name="_Toc25132"/>
      <w:r>
        <w:rPr>
          <w:rFonts w:hint="eastAsia" w:ascii="楷体" w:hAnsi="楷体" w:eastAsia="楷体" w:cs="楷体"/>
          <w:b w:val="0"/>
          <w:bCs w:val="0"/>
          <w:sz w:val="32"/>
          <w:szCs w:val="32"/>
        </w:rPr>
        <w:t>（二）资金情况</w:t>
      </w:r>
      <w:bookmarkEnd w:id="33"/>
    </w:p>
    <w:p>
      <w:pPr>
        <w:keepNext w:val="0"/>
        <w:keepLines w:val="0"/>
        <w:pageBreakBefore w:val="0"/>
        <w:kinsoku/>
        <w:wordWrap/>
        <w:overflowPunct/>
        <w:topLinePunct w:val="0"/>
        <w:autoSpaceDE w:val="0"/>
        <w:autoSpaceDN w:val="0"/>
        <w:bidi w:val="0"/>
        <w:spacing w:line="560" w:lineRule="exact"/>
        <w:ind w:firstLine="640" w:firstLineChars="200"/>
        <w:textAlignment w:val="auto"/>
        <w:outlineLvl w:val="2"/>
        <w:rPr>
          <w:rFonts w:hint="eastAsia" w:ascii="仿宋" w:hAnsi="仿宋" w:eastAsia="仿宋" w:cs="仿宋"/>
          <w:sz w:val="32"/>
          <w:szCs w:val="32"/>
          <w:lang w:bidi="ar"/>
        </w:rPr>
      </w:pPr>
      <w:bookmarkStart w:id="34" w:name="_Toc29830"/>
      <w:r>
        <w:rPr>
          <w:rFonts w:hint="eastAsia" w:ascii="仿宋" w:hAnsi="仿宋" w:eastAsia="仿宋" w:cs="仿宋"/>
          <w:sz w:val="32"/>
          <w:szCs w:val="32"/>
          <w:lang w:bidi="ar"/>
        </w:rPr>
        <w:t>1.资金拨付流程</w:t>
      </w:r>
      <w:bookmarkEnd w:id="34"/>
    </w:p>
    <w:p>
      <w:pPr>
        <w:keepNext w:val="0"/>
        <w:keepLines w:val="0"/>
        <w:pageBreakBefore w:val="0"/>
        <w:kinsoku/>
        <w:wordWrap/>
        <w:overflowPunct/>
        <w:topLinePunct w:val="0"/>
        <w:bidi w:val="0"/>
        <w:spacing w:line="560" w:lineRule="exact"/>
        <w:ind w:firstLine="640" w:firstLineChars="200"/>
        <w:textAlignment w:val="auto"/>
        <w:rPr>
          <w:rFonts w:hint="eastAsia" w:ascii="仿宋" w:hAnsi="仿宋" w:eastAsia="仿宋" w:cs="仿宋"/>
          <w:sz w:val="32"/>
          <w:szCs w:val="32"/>
        </w:rPr>
      </w:pPr>
      <w:r>
        <w:rPr>
          <w:rFonts w:hint="eastAsia" w:ascii="仿宋_GB2312" w:eastAsia="仿宋_GB2312"/>
          <w:sz w:val="32"/>
          <w:szCs w:val="32"/>
          <w:lang w:eastAsia="zh-CN"/>
        </w:rPr>
        <w:t>灵宝市大王镇人民政府</w:t>
      </w:r>
      <w:r>
        <w:rPr>
          <w:rFonts w:hint="eastAsia" w:ascii="仿宋" w:hAnsi="仿宋" w:eastAsia="仿宋" w:cs="仿宋"/>
          <w:sz w:val="32"/>
          <w:szCs w:val="32"/>
          <w:lang w:val="en-US" w:eastAsia="zh-CN"/>
        </w:rPr>
        <w:t>向三门峡城乡一体化示范区乡村振兴局申报</w:t>
      </w:r>
      <w:r>
        <w:rPr>
          <w:rFonts w:hint="eastAsia" w:ascii="仿宋_GB2312" w:eastAsia="仿宋_GB2312"/>
          <w:sz w:val="32"/>
          <w:szCs w:val="32"/>
          <w:lang w:val="en-US" w:eastAsia="zh-CN"/>
        </w:rPr>
        <w:t>北营村村级基础建设项目</w:t>
      </w:r>
      <w:r>
        <w:rPr>
          <w:rFonts w:hint="eastAsia" w:ascii="仿宋" w:hAnsi="仿宋" w:eastAsia="仿宋" w:cs="仿宋"/>
          <w:sz w:val="32"/>
          <w:szCs w:val="32"/>
        </w:rPr>
        <w:t>，</w:t>
      </w:r>
      <w:r>
        <w:rPr>
          <w:rFonts w:hint="eastAsia" w:ascii="仿宋" w:hAnsi="仿宋" w:eastAsia="仿宋" w:cs="仿宋"/>
          <w:sz w:val="32"/>
          <w:szCs w:val="32"/>
          <w:lang w:val="en-US" w:eastAsia="zh-CN"/>
        </w:rPr>
        <w:t>经批复后由</w:t>
      </w:r>
      <w:r>
        <w:rPr>
          <w:rFonts w:hint="eastAsia" w:ascii="仿宋" w:hAnsi="仿宋" w:eastAsia="仿宋" w:cs="仿宋"/>
          <w:sz w:val="32"/>
          <w:szCs w:val="32"/>
        </w:rPr>
        <w:t>三门峡市</w:t>
      </w:r>
      <w:r>
        <w:rPr>
          <w:rFonts w:hint="eastAsia" w:ascii="仿宋" w:hAnsi="仿宋" w:eastAsia="仿宋" w:cs="仿宋"/>
          <w:sz w:val="32"/>
          <w:szCs w:val="32"/>
          <w:lang w:val="en-US" w:eastAsia="zh-CN"/>
        </w:rPr>
        <w:t>城乡一体化示范区财政局</w:t>
      </w:r>
      <w:r>
        <w:rPr>
          <w:rFonts w:hint="eastAsia" w:ascii="仿宋" w:hAnsi="仿宋" w:eastAsia="仿宋" w:cs="仿宋"/>
          <w:sz w:val="32"/>
          <w:szCs w:val="32"/>
        </w:rPr>
        <w:t>下达市级衔接推进乡村振兴补助资金，</w:t>
      </w:r>
      <w:r>
        <w:rPr>
          <w:rFonts w:hint="eastAsia" w:ascii="仿宋" w:hAnsi="仿宋" w:eastAsia="仿宋" w:cs="仿宋"/>
          <w:sz w:val="32"/>
          <w:szCs w:val="32"/>
          <w:lang w:val="en-US" w:eastAsia="zh-CN"/>
        </w:rPr>
        <w:t>将资金</w:t>
      </w:r>
      <w:r>
        <w:rPr>
          <w:rFonts w:hint="eastAsia" w:ascii="仿宋" w:hAnsi="仿宋" w:eastAsia="仿宋" w:cs="仿宋"/>
          <w:sz w:val="32"/>
          <w:szCs w:val="32"/>
        </w:rPr>
        <w:t>拨付</w:t>
      </w:r>
      <w:r>
        <w:rPr>
          <w:rFonts w:hint="eastAsia" w:ascii="仿宋" w:hAnsi="仿宋" w:eastAsia="仿宋" w:cs="仿宋"/>
          <w:sz w:val="32"/>
          <w:szCs w:val="32"/>
          <w:lang w:val="en-US" w:eastAsia="zh-CN"/>
        </w:rPr>
        <w:t>三门峡市城乡一体化示范区大王财政所</w:t>
      </w:r>
      <w:r>
        <w:rPr>
          <w:rFonts w:hint="eastAsia" w:ascii="仿宋" w:hAnsi="仿宋" w:eastAsia="仿宋" w:cs="仿宋"/>
          <w:sz w:val="32"/>
          <w:szCs w:val="32"/>
        </w:rPr>
        <w:t>。</w:t>
      </w:r>
    </w:p>
    <w:p>
      <w:pPr>
        <w:keepNext w:val="0"/>
        <w:keepLines w:val="0"/>
        <w:pageBreakBefore w:val="0"/>
        <w:widowControl/>
        <w:kinsoku/>
        <w:wordWrap/>
        <w:overflowPunct/>
        <w:topLinePunct w:val="0"/>
        <w:autoSpaceDE/>
        <w:autoSpaceDN/>
        <w:bidi w:val="0"/>
        <w:adjustRightInd/>
        <w:snapToGrid/>
        <w:spacing w:beforeAutospacing="0" w:after="0" w:afterAutospacing="0" w:line="560" w:lineRule="exact"/>
        <w:ind w:left="0" w:firstLine="640" w:firstLineChars="200"/>
        <w:jc w:val="both"/>
        <w:textAlignment w:val="auto"/>
        <w:rPr>
          <w:rFonts w:hint="eastAsia"/>
        </w:rPr>
      </w:pPr>
      <w:r>
        <w:rPr>
          <w:rFonts w:hint="eastAsia" w:ascii="仿宋_GB2312" w:eastAsia="仿宋_GB2312"/>
          <w:sz w:val="32"/>
          <w:szCs w:val="32"/>
          <w:lang w:eastAsia="zh-CN"/>
        </w:rPr>
        <w:t>灵宝市大王镇人民政府</w:t>
      </w:r>
      <w:r>
        <w:rPr>
          <w:rFonts w:hint="eastAsia" w:ascii="仿宋_GB2312" w:eastAsia="仿宋_GB2312"/>
          <w:sz w:val="32"/>
          <w:szCs w:val="32"/>
          <w:lang w:val="en-US" w:eastAsia="zh-CN"/>
        </w:rPr>
        <w:t>于2021年7月1日提交《关于大王镇2021年巩固拓展脱贫攻坚成果项目申请的请示》（大政〔2021〕55号），申报2021年项目9个，申请财政资金666万元，其中，北营村村级基础建设项目申请财政资金85万元</w:t>
      </w:r>
      <w:r>
        <w:rPr>
          <w:rFonts w:hint="eastAsia" w:ascii="仿宋_GB2312" w:eastAsia="仿宋_GB2312"/>
          <w:sz w:val="32"/>
          <w:szCs w:val="32"/>
        </w:rPr>
        <w:t>。依据</w:t>
      </w:r>
      <w:r>
        <w:rPr>
          <w:rFonts w:hint="eastAsia" w:ascii="仿宋_GB2312" w:eastAsia="仿宋_GB2312"/>
          <w:sz w:val="32"/>
          <w:szCs w:val="32"/>
          <w:lang w:val="en-US" w:eastAsia="zh-CN"/>
        </w:rPr>
        <w:t>三示范扶贫</w:t>
      </w:r>
      <w:r>
        <w:rPr>
          <w:rFonts w:hint="eastAsia" w:ascii="仿宋_GB2312" w:eastAsia="仿宋_GB2312"/>
          <w:sz w:val="32"/>
          <w:szCs w:val="32"/>
        </w:rPr>
        <w:t>办〔20</w:t>
      </w:r>
      <w:r>
        <w:rPr>
          <w:rFonts w:hint="eastAsia" w:ascii="仿宋_GB2312" w:eastAsia="仿宋_GB2312"/>
          <w:sz w:val="32"/>
          <w:szCs w:val="32"/>
          <w:lang w:val="en-US" w:eastAsia="zh-CN"/>
        </w:rPr>
        <w:t>21</w:t>
      </w:r>
      <w:r>
        <w:rPr>
          <w:rFonts w:hint="eastAsia" w:ascii="仿宋_GB2312" w:eastAsia="仿宋_GB2312"/>
          <w:sz w:val="32"/>
          <w:szCs w:val="32"/>
        </w:rPr>
        <w:t>〕</w:t>
      </w:r>
      <w:r>
        <w:rPr>
          <w:rFonts w:hint="eastAsia" w:ascii="仿宋_GB2312" w:eastAsia="仿宋_GB2312"/>
          <w:sz w:val="32"/>
          <w:szCs w:val="32"/>
          <w:lang w:val="en-US" w:eastAsia="zh-CN"/>
        </w:rPr>
        <w:t>7</w:t>
      </w:r>
      <w:r>
        <w:rPr>
          <w:rFonts w:hint="eastAsia" w:ascii="仿宋_GB2312" w:eastAsia="仿宋_GB2312"/>
          <w:sz w:val="32"/>
          <w:szCs w:val="32"/>
        </w:rPr>
        <w:t>号，</w:t>
      </w:r>
      <w:r>
        <w:rPr>
          <w:rFonts w:hint="eastAsia" w:ascii="仿宋_GB2312" w:eastAsia="仿宋_GB2312"/>
          <w:sz w:val="32"/>
          <w:szCs w:val="32"/>
          <w:lang w:val="en-US" w:eastAsia="zh-CN"/>
        </w:rPr>
        <w:t>三门峡市城乡一体化示范区2021年巩固拓展脱贫攻坚成果衔接乡村振兴项目库动态调整情况：2021年共计入库项目35个，资金3,033.45万元。其中，北营村村级基础建设项目资金规模85万元；</w:t>
      </w:r>
      <w:r>
        <w:rPr>
          <w:rFonts w:hint="eastAsia" w:ascii="仿宋_GB2312" w:eastAsia="仿宋_GB2312"/>
          <w:sz w:val="32"/>
          <w:szCs w:val="32"/>
        </w:rPr>
        <w:t>依据</w:t>
      </w:r>
      <w:r>
        <w:rPr>
          <w:rFonts w:hint="eastAsia" w:ascii="仿宋_GB2312" w:eastAsia="仿宋_GB2312"/>
          <w:sz w:val="32"/>
          <w:szCs w:val="32"/>
          <w:lang w:val="en-US" w:eastAsia="zh-CN"/>
        </w:rPr>
        <w:t>三示财预字</w:t>
      </w:r>
      <w:r>
        <w:rPr>
          <w:rFonts w:hint="eastAsia" w:ascii="仿宋_GB2312" w:eastAsia="仿宋_GB2312"/>
          <w:sz w:val="32"/>
          <w:szCs w:val="32"/>
        </w:rPr>
        <w:t>〔20</w:t>
      </w:r>
      <w:r>
        <w:rPr>
          <w:rFonts w:hint="eastAsia" w:ascii="仿宋_GB2312" w:eastAsia="仿宋_GB2312"/>
          <w:sz w:val="32"/>
          <w:szCs w:val="32"/>
          <w:lang w:val="en-US" w:eastAsia="zh-CN"/>
        </w:rPr>
        <w:t>21</w:t>
      </w:r>
      <w:r>
        <w:rPr>
          <w:rFonts w:hint="eastAsia" w:ascii="仿宋_GB2312" w:eastAsia="仿宋_GB2312"/>
          <w:sz w:val="32"/>
          <w:szCs w:val="32"/>
        </w:rPr>
        <w:t>〕</w:t>
      </w:r>
      <w:r>
        <w:rPr>
          <w:rFonts w:hint="eastAsia" w:ascii="仿宋_GB2312" w:eastAsia="仿宋_GB2312"/>
          <w:sz w:val="32"/>
          <w:szCs w:val="32"/>
          <w:lang w:val="en-US" w:eastAsia="zh-CN"/>
        </w:rPr>
        <w:t>602</w:t>
      </w:r>
      <w:r>
        <w:rPr>
          <w:rFonts w:hint="eastAsia" w:ascii="仿宋_GB2312" w:eastAsia="仿宋_GB2312"/>
          <w:sz w:val="32"/>
          <w:szCs w:val="32"/>
        </w:rPr>
        <w:t>号，</w:t>
      </w:r>
      <w:r>
        <w:rPr>
          <w:rFonts w:hint="eastAsia" w:ascii="仿宋_GB2312" w:eastAsia="仿宋_GB2312"/>
          <w:sz w:val="32"/>
          <w:szCs w:val="32"/>
          <w:lang w:val="en-US" w:eastAsia="zh-CN"/>
        </w:rPr>
        <w:t>三门峡市城乡一体化示范区财政局下达市级第一批衔接推进乡村振兴补助资金，拨付三门峡市城乡一体化示范区大王财政所市级资金85万元，专项用于“扶贫”支出，项目名称为北营村村级基础建设项目。</w:t>
      </w:r>
    </w:p>
    <w:p>
      <w:pPr>
        <w:keepNext w:val="0"/>
        <w:keepLines w:val="0"/>
        <w:pageBreakBefore w:val="0"/>
        <w:kinsoku/>
        <w:wordWrap/>
        <w:overflowPunct/>
        <w:topLinePunct w:val="0"/>
        <w:autoSpaceDE w:val="0"/>
        <w:autoSpaceDN w:val="0"/>
        <w:bidi w:val="0"/>
        <w:spacing w:line="560" w:lineRule="exact"/>
        <w:ind w:firstLine="640" w:firstLineChars="200"/>
        <w:textAlignment w:val="auto"/>
        <w:outlineLvl w:val="2"/>
        <w:rPr>
          <w:rFonts w:hint="eastAsia" w:ascii="仿宋" w:hAnsi="仿宋" w:eastAsia="仿宋" w:cs="仿宋"/>
          <w:sz w:val="32"/>
          <w:szCs w:val="32"/>
          <w:lang w:bidi="ar"/>
        </w:rPr>
      </w:pPr>
      <w:bookmarkStart w:id="35" w:name="_Toc31542"/>
      <w:r>
        <w:rPr>
          <w:rFonts w:hint="eastAsia" w:ascii="仿宋" w:hAnsi="仿宋" w:eastAsia="仿宋" w:cs="仿宋"/>
          <w:sz w:val="32"/>
          <w:szCs w:val="32"/>
          <w:lang w:bidi="ar"/>
        </w:rPr>
        <w:t>2.财政资金投入情况</w:t>
      </w:r>
      <w:bookmarkEnd w:id="35"/>
    </w:p>
    <w:p>
      <w:pPr>
        <w:keepNext w:val="0"/>
        <w:keepLines w:val="0"/>
        <w:pageBreakBefore w:val="0"/>
        <w:kinsoku/>
        <w:wordWrap/>
        <w:overflowPunct/>
        <w:topLinePunct w:val="0"/>
        <w:bidi w:val="0"/>
        <w:adjustRightInd/>
        <w:snapToGrid/>
        <w:spacing w:beforeAutospacing="0" w:after="0" w:afterAutospacing="0" w:line="560" w:lineRule="exact"/>
        <w:ind w:left="0" w:firstLine="640" w:firstLineChars="200"/>
        <w:textAlignment w:val="auto"/>
        <w:rPr>
          <w:rFonts w:ascii="仿宋_GB2312" w:eastAsia="仿宋_GB2312"/>
          <w:sz w:val="32"/>
          <w:szCs w:val="32"/>
        </w:rPr>
      </w:pPr>
      <w:bookmarkStart w:id="36" w:name="_Toc21014"/>
      <w:r>
        <w:rPr>
          <w:rFonts w:hint="eastAsia" w:ascii="仿宋_GB2312" w:eastAsia="仿宋_GB2312"/>
          <w:sz w:val="32"/>
          <w:szCs w:val="32"/>
        </w:rPr>
        <w:t>根据《关于下达市级第一批衔接推进乡村振兴补助资金的通知》（三示财预字〔2021〕602），</w:t>
      </w:r>
      <w:r>
        <w:rPr>
          <w:rFonts w:hint="eastAsia" w:ascii="仿宋_GB2312" w:eastAsia="仿宋_GB2312"/>
          <w:sz w:val="32"/>
          <w:szCs w:val="32"/>
          <w:lang w:val="en-US" w:eastAsia="zh-CN"/>
        </w:rPr>
        <w:t>该</w:t>
      </w:r>
      <w:r>
        <w:rPr>
          <w:rFonts w:hint="eastAsia" w:ascii="仿宋_GB2312" w:eastAsia="仿宋_GB2312"/>
          <w:sz w:val="32"/>
          <w:szCs w:val="32"/>
        </w:rPr>
        <w:t>项目202</w:t>
      </w:r>
      <w:r>
        <w:rPr>
          <w:rFonts w:hint="eastAsia" w:ascii="仿宋_GB2312" w:eastAsia="仿宋_GB2312"/>
          <w:sz w:val="32"/>
          <w:szCs w:val="32"/>
          <w:lang w:val="en-US" w:eastAsia="zh-CN"/>
        </w:rPr>
        <w:t>1</w:t>
      </w:r>
      <w:r>
        <w:rPr>
          <w:rFonts w:hint="eastAsia" w:ascii="仿宋_GB2312" w:eastAsia="仿宋_GB2312"/>
          <w:sz w:val="32"/>
          <w:szCs w:val="32"/>
        </w:rPr>
        <w:t>年度预算批复资金</w:t>
      </w:r>
      <w:r>
        <w:rPr>
          <w:rFonts w:hint="eastAsia" w:ascii="仿宋_GB2312" w:eastAsia="仿宋_GB2312"/>
          <w:sz w:val="32"/>
          <w:szCs w:val="32"/>
          <w:lang w:val="en-US" w:eastAsia="zh-CN"/>
        </w:rPr>
        <w:t>85</w:t>
      </w:r>
      <w:r>
        <w:rPr>
          <w:rFonts w:hint="eastAsia" w:ascii="仿宋_GB2312" w:eastAsia="仿宋_GB2312"/>
          <w:sz w:val="32"/>
          <w:szCs w:val="32"/>
        </w:rPr>
        <w:t>万元，实际拨付资金</w:t>
      </w:r>
      <w:r>
        <w:rPr>
          <w:rFonts w:hint="eastAsia" w:ascii="仿宋_GB2312" w:eastAsia="仿宋_GB2312"/>
          <w:sz w:val="32"/>
          <w:szCs w:val="32"/>
          <w:lang w:val="en-US" w:eastAsia="zh-CN"/>
        </w:rPr>
        <w:t>85</w:t>
      </w:r>
      <w:r>
        <w:rPr>
          <w:rFonts w:hint="eastAsia" w:ascii="仿宋_GB2312" w:eastAsia="仿宋_GB2312"/>
          <w:sz w:val="32"/>
          <w:szCs w:val="32"/>
        </w:rPr>
        <w:t>万元。</w:t>
      </w:r>
    </w:p>
    <w:p>
      <w:pPr>
        <w:keepNext w:val="0"/>
        <w:keepLines w:val="0"/>
        <w:pageBreakBefore w:val="0"/>
        <w:kinsoku/>
        <w:wordWrap/>
        <w:overflowPunct/>
        <w:topLinePunct w:val="0"/>
        <w:bidi w:val="0"/>
        <w:adjustRightInd/>
        <w:snapToGrid/>
        <w:spacing w:beforeAutospacing="0" w:after="0" w:afterAutospacing="0" w:line="560" w:lineRule="exact"/>
        <w:ind w:left="0" w:firstLine="640" w:firstLineChars="200"/>
        <w:textAlignment w:val="auto"/>
      </w:pPr>
      <w:r>
        <w:rPr>
          <w:rFonts w:hint="eastAsia" w:ascii="仿宋_GB2312" w:eastAsia="仿宋_GB2312"/>
          <w:sz w:val="32"/>
          <w:szCs w:val="32"/>
        </w:rPr>
        <w:t>截</w:t>
      </w:r>
      <w:r>
        <w:rPr>
          <w:rFonts w:hint="eastAsia" w:ascii="仿宋_GB2312" w:eastAsia="仿宋_GB2312"/>
          <w:sz w:val="32"/>
          <w:szCs w:val="32"/>
          <w:lang w:val="en-US" w:eastAsia="zh-CN"/>
        </w:rPr>
        <w:t>至</w:t>
      </w:r>
      <w:r>
        <w:rPr>
          <w:rFonts w:hint="eastAsia" w:ascii="仿宋_GB2312" w:eastAsia="仿宋_GB2312"/>
          <w:sz w:val="32"/>
          <w:szCs w:val="32"/>
        </w:rPr>
        <w:t>202</w:t>
      </w:r>
      <w:r>
        <w:rPr>
          <w:rFonts w:hint="eastAsia" w:ascii="仿宋_GB2312" w:eastAsia="仿宋_GB2312"/>
          <w:sz w:val="32"/>
          <w:szCs w:val="32"/>
          <w:lang w:val="en-US" w:eastAsia="zh-CN"/>
        </w:rPr>
        <w:t>1</w:t>
      </w:r>
      <w:r>
        <w:rPr>
          <w:rFonts w:hint="eastAsia" w:ascii="仿宋_GB2312" w:eastAsia="仿宋_GB2312"/>
          <w:sz w:val="32"/>
          <w:szCs w:val="32"/>
        </w:rPr>
        <w:t>年12月31日，预算资金</w:t>
      </w:r>
      <w:r>
        <w:rPr>
          <w:rFonts w:hint="eastAsia" w:ascii="仿宋_GB2312" w:eastAsia="仿宋_GB2312"/>
          <w:sz w:val="32"/>
          <w:szCs w:val="32"/>
          <w:lang w:val="en-US" w:eastAsia="zh-CN"/>
        </w:rPr>
        <w:t>85</w:t>
      </w:r>
      <w:r>
        <w:rPr>
          <w:rFonts w:hint="eastAsia" w:ascii="仿宋_GB2312" w:eastAsia="仿宋_GB2312"/>
          <w:sz w:val="32"/>
          <w:szCs w:val="32"/>
        </w:rPr>
        <w:t>万元已及时拨付到位，预算执行情况详见下表：</w:t>
      </w:r>
    </w:p>
    <w:p>
      <w:pPr>
        <w:pStyle w:val="56"/>
        <w:keepNext w:val="0"/>
        <w:keepLines w:val="0"/>
        <w:pageBreakBefore w:val="0"/>
        <w:tabs>
          <w:tab w:val="left" w:pos="851"/>
        </w:tabs>
        <w:kinsoku/>
        <w:wordWrap/>
        <w:topLinePunct w:val="0"/>
        <w:bidi w:val="0"/>
        <w:spacing w:after="100" w:afterAutospacing="1" w:line="560" w:lineRule="exact"/>
        <w:ind w:firstLine="484" w:firstLineChars="202"/>
        <w:jc w:val="right"/>
        <w:textAlignment w:val="auto"/>
        <w:rPr>
          <w:rFonts w:ascii="仿宋_GB2312" w:eastAsia="仿宋_GB2312"/>
          <w:sz w:val="28"/>
          <w:szCs w:val="28"/>
        </w:rPr>
      </w:pPr>
      <w:r>
        <w:rPr>
          <w:rFonts w:hint="eastAsia" w:ascii="仿宋_GB2312" w:eastAsia="仿宋_GB2312"/>
          <w:sz w:val="24"/>
          <w:szCs w:val="28"/>
        </w:rPr>
        <w:t>单位：人民币元</w:t>
      </w:r>
    </w:p>
    <w:tbl>
      <w:tblPr>
        <w:tblStyle w:val="21"/>
        <w:tblW w:w="9244"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880"/>
        <w:gridCol w:w="1530"/>
        <w:gridCol w:w="1230"/>
        <w:gridCol w:w="2204"/>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590" w:type="dxa"/>
            <w:vAlign w:val="center"/>
          </w:tcPr>
          <w:p>
            <w:pPr>
              <w:keepNext w:val="0"/>
              <w:keepLines w:val="0"/>
              <w:pageBreakBefore w:val="0"/>
              <w:tabs>
                <w:tab w:val="left" w:pos="851"/>
              </w:tabs>
              <w:kinsoku/>
              <w:wordWrap/>
              <w:topLinePunct w:val="0"/>
              <w:bidi w:val="0"/>
              <w:spacing w:after="0" w:line="560" w:lineRule="exact"/>
              <w:jc w:val="center"/>
              <w:textAlignment w:val="auto"/>
              <w:rPr>
                <w:rFonts w:ascii="仿宋_GB2312" w:eastAsia="仿宋_GB2312"/>
                <w:sz w:val="21"/>
                <w:szCs w:val="21"/>
              </w:rPr>
            </w:pPr>
            <w:r>
              <w:rPr>
                <w:rFonts w:hint="eastAsia" w:ascii="仿宋_GB2312" w:eastAsia="仿宋_GB2312"/>
                <w:sz w:val="21"/>
                <w:szCs w:val="21"/>
              </w:rPr>
              <w:t>预算拨付日期</w:t>
            </w:r>
          </w:p>
        </w:tc>
        <w:tc>
          <w:tcPr>
            <w:tcW w:w="1880" w:type="dxa"/>
            <w:vAlign w:val="center"/>
          </w:tcPr>
          <w:p>
            <w:pPr>
              <w:keepNext w:val="0"/>
              <w:keepLines w:val="0"/>
              <w:pageBreakBefore w:val="0"/>
              <w:tabs>
                <w:tab w:val="left" w:pos="851"/>
              </w:tabs>
              <w:kinsoku/>
              <w:wordWrap/>
              <w:topLinePunct w:val="0"/>
              <w:bidi w:val="0"/>
              <w:spacing w:after="0" w:line="560" w:lineRule="exact"/>
              <w:jc w:val="center"/>
              <w:textAlignment w:val="auto"/>
              <w:rPr>
                <w:rFonts w:ascii="仿宋_GB2312" w:eastAsia="仿宋_GB2312"/>
                <w:sz w:val="21"/>
                <w:szCs w:val="21"/>
              </w:rPr>
            </w:pPr>
            <w:r>
              <w:rPr>
                <w:rFonts w:hint="eastAsia" w:ascii="仿宋_GB2312" w:eastAsia="仿宋_GB2312"/>
                <w:sz w:val="21"/>
                <w:szCs w:val="21"/>
              </w:rPr>
              <w:t>拨款单位</w:t>
            </w:r>
          </w:p>
        </w:tc>
        <w:tc>
          <w:tcPr>
            <w:tcW w:w="1530" w:type="dxa"/>
            <w:vAlign w:val="center"/>
          </w:tcPr>
          <w:p>
            <w:pPr>
              <w:keepNext w:val="0"/>
              <w:keepLines w:val="0"/>
              <w:pageBreakBefore w:val="0"/>
              <w:tabs>
                <w:tab w:val="left" w:pos="851"/>
              </w:tabs>
              <w:kinsoku/>
              <w:wordWrap/>
              <w:topLinePunct w:val="0"/>
              <w:bidi w:val="0"/>
              <w:spacing w:after="0" w:line="560" w:lineRule="exact"/>
              <w:jc w:val="center"/>
              <w:textAlignment w:val="auto"/>
              <w:rPr>
                <w:rFonts w:ascii="仿宋_GB2312" w:eastAsia="仿宋_GB2312"/>
                <w:sz w:val="21"/>
                <w:szCs w:val="21"/>
              </w:rPr>
            </w:pPr>
            <w:r>
              <w:rPr>
                <w:rFonts w:hint="eastAsia" w:ascii="仿宋_GB2312" w:eastAsia="仿宋_GB2312"/>
                <w:sz w:val="21"/>
                <w:szCs w:val="21"/>
              </w:rPr>
              <w:t>拨款内容</w:t>
            </w:r>
          </w:p>
        </w:tc>
        <w:tc>
          <w:tcPr>
            <w:tcW w:w="1230" w:type="dxa"/>
            <w:vAlign w:val="center"/>
          </w:tcPr>
          <w:p>
            <w:pPr>
              <w:keepNext w:val="0"/>
              <w:keepLines w:val="0"/>
              <w:pageBreakBefore w:val="0"/>
              <w:tabs>
                <w:tab w:val="left" w:pos="851"/>
              </w:tabs>
              <w:kinsoku/>
              <w:wordWrap/>
              <w:topLinePunct w:val="0"/>
              <w:bidi w:val="0"/>
              <w:spacing w:after="0" w:line="560" w:lineRule="exact"/>
              <w:jc w:val="center"/>
              <w:textAlignment w:val="auto"/>
              <w:rPr>
                <w:rFonts w:ascii="仿宋_GB2312" w:eastAsia="仿宋_GB2312"/>
                <w:sz w:val="21"/>
                <w:szCs w:val="21"/>
              </w:rPr>
            </w:pPr>
            <w:r>
              <w:rPr>
                <w:rFonts w:hint="eastAsia" w:ascii="仿宋_GB2312" w:eastAsia="仿宋_GB2312"/>
                <w:sz w:val="21"/>
                <w:szCs w:val="21"/>
              </w:rPr>
              <w:t>金额</w:t>
            </w:r>
          </w:p>
        </w:tc>
        <w:tc>
          <w:tcPr>
            <w:tcW w:w="2204" w:type="dxa"/>
            <w:vAlign w:val="center"/>
          </w:tcPr>
          <w:p>
            <w:pPr>
              <w:keepNext w:val="0"/>
              <w:keepLines w:val="0"/>
              <w:pageBreakBefore w:val="0"/>
              <w:tabs>
                <w:tab w:val="left" w:pos="851"/>
              </w:tabs>
              <w:kinsoku/>
              <w:wordWrap/>
              <w:topLinePunct w:val="0"/>
              <w:bidi w:val="0"/>
              <w:spacing w:after="0" w:line="560" w:lineRule="exact"/>
              <w:jc w:val="center"/>
              <w:textAlignment w:val="auto"/>
              <w:rPr>
                <w:rFonts w:ascii="仿宋_GB2312" w:eastAsia="仿宋_GB2312"/>
                <w:sz w:val="21"/>
                <w:szCs w:val="21"/>
              </w:rPr>
            </w:pPr>
            <w:r>
              <w:rPr>
                <w:rFonts w:hint="eastAsia" w:ascii="仿宋_GB2312" w:eastAsia="仿宋_GB2312"/>
                <w:sz w:val="21"/>
                <w:szCs w:val="21"/>
              </w:rPr>
              <w:t>收款单位</w:t>
            </w:r>
          </w:p>
        </w:tc>
        <w:tc>
          <w:tcPr>
            <w:tcW w:w="810" w:type="dxa"/>
            <w:vAlign w:val="center"/>
          </w:tcPr>
          <w:p>
            <w:pPr>
              <w:keepNext w:val="0"/>
              <w:keepLines w:val="0"/>
              <w:pageBreakBefore w:val="0"/>
              <w:tabs>
                <w:tab w:val="left" w:pos="851"/>
              </w:tabs>
              <w:kinsoku/>
              <w:wordWrap/>
              <w:topLinePunct w:val="0"/>
              <w:bidi w:val="0"/>
              <w:spacing w:after="0" w:line="560" w:lineRule="exact"/>
              <w:jc w:val="center"/>
              <w:textAlignment w:val="auto"/>
              <w:rPr>
                <w:rFonts w:ascii="仿宋_GB2312" w:eastAsia="仿宋_GB2312"/>
                <w:sz w:val="21"/>
                <w:szCs w:val="21"/>
              </w:rPr>
            </w:pPr>
            <w:r>
              <w:rPr>
                <w:rFonts w:hint="eastAsia" w:ascii="仿宋_GB2312" w:eastAsia="仿宋_GB231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90" w:type="dxa"/>
            <w:vAlign w:val="center"/>
          </w:tcPr>
          <w:p>
            <w:pPr>
              <w:keepNext w:val="0"/>
              <w:keepLines w:val="0"/>
              <w:pageBreakBefore w:val="0"/>
              <w:kinsoku/>
              <w:wordWrap/>
              <w:topLinePunct w:val="0"/>
              <w:bidi w:val="0"/>
              <w:adjustRightInd w:val="0"/>
              <w:snapToGrid w:val="0"/>
              <w:spacing w:after="0" w:line="240" w:lineRule="auto"/>
              <w:jc w:val="center"/>
              <w:textAlignment w:val="auto"/>
              <w:rPr>
                <w:rFonts w:ascii="Arial Narrow" w:hAnsi="Arial Narrow" w:eastAsia="仿宋_GB2312" w:cs="宋体"/>
                <w:color w:val="000000"/>
                <w:sz w:val="21"/>
                <w:szCs w:val="21"/>
              </w:rPr>
            </w:pPr>
            <w:r>
              <w:rPr>
                <w:rFonts w:ascii="Arial Narrow" w:hAnsi="Arial Narrow" w:eastAsia="仿宋_GB2312"/>
                <w:color w:val="000000"/>
                <w:sz w:val="21"/>
                <w:szCs w:val="21"/>
              </w:rPr>
              <w:t>20</w:t>
            </w:r>
            <w:r>
              <w:rPr>
                <w:rFonts w:hint="eastAsia" w:ascii="Arial Narrow" w:hAnsi="Arial Narrow" w:eastAsia="仿宋_GB2312"/>
                <w:color w:val="000000"/>
                <w:sz w:val="21"/>
                <w:szCs w:val="21"/>
              </w:rPr>
              <w:t>2</w:t>
            </w:r>
            <w:r>
              <w:rPr>
                <w:rFonts w:hint="eastAsia" w:ascii="Arial Narrow" w:hAnsi="Arial Narrow" w:eastAsia="仿宋_GB2312"/>
                <w:color w:val="000000"/>
                <w:sz w:val="21"/>
                <w:szCs w:val="21"/>
                <w:lang w:val="en-US" w:eastAsia="zh-CN"/>
              </w:rPr>
              <w:t>1</w:t>
            </w:r>
            <w:r>
              <w:rPr>
                <w:rFonts w:ascii="Arial Narrow" w:hAnsi="Arial Narrow" w:eastAsia="仿宋_GB2312"/>
                <w:color w:val="000000"/>
                <w:sz w:val="21"/>
                <w:szCs w:val="21"/>
              </w:rPr>
              <w:t>年</w:t>
            </w:r>
            <w:r>
              <w:rPr>
                <w:rFonts w:hint="eastAsia" w:ascii="Arial Narrow" w:hAnsi="Arial Narrow" w:eastAsia="仿宋_GB2312"/>
                <w:color w:val="000000"/>
                <w:sz w:val="21"/>
                <w:szCs w:val="21"/>
                <w:lang w:val="en-US" w:eastAsia="zh-CN"/>
              </w:rPr>
              <w:t>9</w:t>
            </w:r>
            <w:r>
              <w:rPr>
                <w:rFonts w:ascii="Arial Narrow" w:hAnsi="Arial Narrow" w:eastAsia="仿宋_GB2312"/>
                <w:color w:val="000000"/>
                <w:sz w:val="21"/>
                <w:szCs w:val="21"/>
              </w:rPr>
              <w:t>月</w:t>
            </w:r>
            <w:r>
              <w:rPr>
                <w:rFonts w:hint="eastAsia" w:ascii="Arial Narrow" w:hAnsi="Arial Narrow" w:eastAsia="仿宋_GB2312"/>
                <w:color w:val="000000"/>
                <w:sz w:val="21"/>
                <w:szCs w:val="21"/>
                <w:lang w:val="en-US" w:eastAsia="zh-CN"/>
              </w:rPr>
              <w:t>15</w:t>
            </w:r>
            <w:r>
              <w:rPr>
                <w:rFonts w:ascii="Arial Narrow" w:hAnsi="Arial Narrow" w:eastAsia="仿宋_GB2312"/>
                <w:color w:val="000000"/>
                <w:sz w:val="21"/>
                <w:szCs w:val="21"/>
              </w:rPr>
              <w:t>日</w:t>
            </w:r>
          </w:p>
        </w:tc>
        <w:tc>
          <w:tcPr>
            <w:tcW w:w="1880" w:type="dxa"/>
            <w:vAlign w:val="center"/>
          </w:tcPr>
          <w:p>
            <w:pPr>
              <w:keepNext w:val="0"/>
              <w:keepLines w:val="0"/>
              <w:pageBreakBefore w:val="0"/>
              <w:tabs>
                <w:tab w:val="left" w:pos="851"/>
              </w:tabs>
              <w:kinsoku/>
              <w:wordWrap/>
              <w:topLinePunct w:val="0"/>
              <w:bidi w:val="0"/>
              <w:adjustRightInd w:val="0"/>
              <w:snapToGrid w:val="0"/>
              <w:spacing w:after="0" w:line="240" w:lineRule="auto"/>
              <w:jc w:val="center"/>
              <w:textAlignment w:val="auto"/>
              <w:rPr>
                <w:rFonts w:ascii="仿宋_GB2312" w:eastAsia="仿宋_GB2312"/>
                <w:sz w:val="21"/>
                <w:szCs w:val="21"/>
              </w:rPr>
            </w:pPr>
            <w:r>
              <w:rPr>
                <w:rFonts w:hint="eastAsia" w:ascii="仿宋_GB2312" w:eastAsia="仿宋_GB2312"/>
                <w:sz w:val="21"/>
                <w:szCs w:val="21"/>
                <w:lang w:val="en-US" w:eastAsia="zh-CN"/>
              </w:rPr>
              <w:t>三门峡市城乡一体化示范区财政局</w:t>
            </w:r>
          </w:p>
        </w:tc>
        <w:tc>
          <w:tcPr>
            <w:tcW w:w="1530" w:type="dxa"/>
            <w:vAlign w:val="center"/>
          </w:tcPr>
          <w:p>
            <w:pPr>
              <w:keepNext w:val="0"/>
              <w:keepLines w:val="0"/>
              <w:pageBreakBefore w:val="0"/>
              <w:tabs>
                <w:tab w:val="left" w:pos="851"/>
              </w:tabs>
              <w:kinsoku/>
              <w:wordWrap/>
              <w:topLinePunct w:val="0"/>
              <w:bidi w:val="0"/>
              <w:adjustRightInd w:val="0"/>
              <w:snapToGrid w:val="0"/>
              <w:spacing w:after="0" w:line="240" w:lineRule="auto"/>
              <w:jc w:val="center"/>
              <w:textAlignment w:val="auto"/>
              <w:rPr>
                <w:rFonts w:ascii="仿宋_GB2312" w:eastAsia="仿宋_GB2312"/>
                <w:sz w:val="21"/>
                <w:szCs w:val="21"/>
              </w:rPr>
            </w:pPr>
            <w:r>
              <w:rPr>
                <w:rFonts w:hint="eastAsia" w:ascii="仿宋_GB2312" w:eastAsia="仿宋_GB2312"/>
                <w:sz w:val="21"/>
                <w:szCs w:val="21"/>
                <w:lang w:val="en-US" w:eastAsia="zh-CN"/>
              </w:rPr>
              <w:t>北营村村级基础建设项目</w:t>
            </w:r>
          </w:p>
        </w:tc>
        <w:tc>
          <w:tcPr>
            <w:tcW w:w="1230" w:type="dxa"/>
            <w:vAlign w:val="center"/>
          </w:tcPr>
          <w:p>
            <w:pPr>
              <w:keepNext w:val="0"/>
              <w:keepLines w:val="0"/>
              <w:pageBreakBefore w:val="0"/>
              <w:kinsoku/>
              <w:wordWrap/>
              <w:topLinePunct w:val="0"/>
              <w:bidi w:val="0"/>
              <w:adjustRightInd w:val="0"/>
              <w:snapToGrid w:val="0"/>
              <w:spacing w:after="0" w:line="240" w:lineRule="auto"/>
              <w:jc w:val="right"/>
              <w:textAlignment w:val="auto"/>
              <w:rPr>
                <w:rFonts w:ascii="Arial Narrow" w:hAnsi="Arial Narrow" w:eastAsia="仿宋_GB2312" w:cs="宋体"/>
                <w:color w:val="000000"/>
                <w:sz w:val="21"/>
                <w:szCs w:val="21"/>
              </w:rPr>
            </w:pPr>
            <w:r>
              <w:rPr>
                <w:rFonts w:hint="eastAsia" w:ascii="Arial Narrow" w:hAnsi="Arial Narrow" w:eastAsia="仿宋_GB2312"/>
                <w:color w:val="000000"/>
                <w:sz w:val="21"/>
                <w:szCs w:val="21"/>
                <w:lang w:val="en-US" w:eastAsia="zh-CN"/>
              </w:rPr>
              <w:t>850,000</w:t>
            </w:r>
            <w:r>
              <w:rPr>
                <w:rFonts w:ascii="Arial Narrow" w:hAnsi="Arial Narrow" w:eastAsia="仿宋_GB2312"/>
                <w:color w:val="000000"/>
                <w:sz w:val="21"/>
                <w:szCs w:val="21"/>
              </w:rPr>
              <w:t>.00</w:t>
            </w:r>
          </w:p>
        </w:tc>
        <w:tc>
          <w:tcPr>
            <w:tcW w:w="2204" w:type="dxa"/>
            <w:vAlign w:val="center"/>
          </w:tcPr>
          <w:p>
            <w:pPr>
              <w:keepNext w:val="0"/>
              <w:keepLines w:val="0"/>
              <w:pageBreakBefore w:val="0"/>
              <w:tabs>
                <w:tab w:val="left" w:pos="851"/>
              </w:tabs>
              <w:kinsoku/>
              <w:wordWrap/>
              <w:topLinePunct w:val="0"/>
              <w:bidi w:val="0"/>
              <w:adjustRightInd w:val="0"/>
              <w:snapToGrid w:val="0"/>
              <w:spacing w:after="0" w:line="24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三门峡市城乡一体化示范区大王财政所</w:t>
            </w:r>
          </w:p>
        </w:tc>
        <w:tc>
          <w:tcPr>
            <w:tcW w:w="810" w:type="dxa"/>
            <w:vAlign w:val="center"/>
          </w:tcPr>
          <w:p>
            <w:pPr>
              <w:pStyle w:val="56"/>
              <w:keepNext w:val="0"/>
              <w:keepLines w:val="0"/>
              <w:pageBreakBefore w:val="0"/>
              <w:tabs>
                <w:tab w:val="left" w:pos="851"/>
              </w:tabs>
              <w:kinsoku/>
              <w:wordWrap/>
              <w:topLinePunct w:val="0"/>
              <w:bidi w:val="0"/>
              <w:adjustRightInd w:val="0"/>
              <w:snapToGrid w:val="0"/>
              <w:spacing w:after="0" w:line="240" w:lineRule="auto"/>
              <w:contextualSpacing w:val="0"/>
              <w:jc w:val="center"/>
              <w:textAlignment w:val="auto"/>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90" w:type="dxa"/>
            <w:vAlign w:val="center"/>
          </w:tcPr>
          <w:p>
            <w:pPr>
              <w:keepNext w:val="0"/>
              <w:keepLines w:val="0"/>
              <w:pageBreakBefore w:val="0"/>
              <w:kinsoku/>
              <w:wordWrap/>
              <w:topLinePunct w:val="0"/>
              <w:bidi w:val="0"/>
              <w:adjustRightInd w:val="0"/>
              <w:snapToGrid w:val="0"/>
              <w:spacing w:after="0" w:line="240" w:lineRule="auto"/>
              <w:jc w:val="center"/>
              <w:textAlignment w:val="auto"/>
              <w:rPr>
                <w:rFonts w:ascii="仿宋_GB2312" w:hAnsi="Arial Narrow" w:eastAsia="仿宋_GB2312"/>
                <w:color w:val="000000"/>
                <w:sz w:val="21"/>
                <w:szCs w:val="21"/>
              </w:rPr>
            </w:pPr>
          </w:p>
        </w:tc>
        <w:tc>
          <w:tcPr>
            <w:tcW w:w="1880" w:type="dxa"/>
            <w:vAlign w:val="center"/>
          </w:tcPr>
          <w:p>
            <w:pPr>
              <w:keepNext w:val="0"/>
              <w:keepLines w:val="0"/>
              <w:pageBreakBefore w:val="0"/>
              <w:tabs>
                <w:tab w:val="left" w:pos="851"/>
              </w:tabs>
              <w:kinsoku/>
              <w:wordWrap/>
              <w:topLinePunct w:val="0"/>
              <w:bidi w:val="0"/>
              <w:adjustRightInd w:val="0"/>
              <w:snapToGrid w:val="0"/>
              <w:spacing w:after="0" w:line="240" w:lineRule="auto"/>
              <w:jc w:val="center"/>
              <w:textAlignment w:val="auto"/>
              <w:rPr>
                <w:rFonts w:ascii="仿宋_GB2312" w:eastAsia="仿宋_GB2312"/>
                <w:sz w:val="21"/>
                <w:szCs w:val="21"/>
              </w:rPr>
            </w:pPr>
            <w:r>
              <w:rPr>
                <w:rFonts w:hint="eastAsia" w:ascii="仿宋_GB2312" w:eastAsia="仿宋_GB2312"/>
                <w:sz w:val="21"/>
                <w:szCs w:val="21"/>
              </w:rPr>
              <w:t>合计</w:t>
            </w:r>
          </w:p>
        </w:tc>
        <w:tc>
          <w:tcPr>
            <w:tcW w:w="1530" w:type="dxa"/>
            <w:vAlign w:val="center"/>
          </w:tcPr>
          <w:p>
            <w:pPr>
              <w:pStyle w:val="56"/>
              <w:keepNext w:val="0"/>
              <w:keepLines w:val="0"/>
              <w:pageBreakBefore w:val="0"/>
              <w:tabs>
                <w:tab w:val="left" w:pos="851"/>
              </w:tabs>
              <w:kinsoku/>
              <w:wordWrap/>
              <w:topLinePunct w:val="0"/>
              <w:bidi w:val="0"/>
              <w:adjustRightInd w:val="0"/>
              <w:snapToGrid w:val="0"/>
              <w:spacing w:after="0" w:line="240" w:lineRule="auto"/>
              <w:contextualSpacing w:val="0"/>
              <w:jc w:val="center"/>
              <w:textAlignment w:val="auto"/>
              <w:rPr>
                <w:rFonts w:ascii="仿宋_GB2312" w:eastAsia="仿宋_GB2312"/>
                <w:sz w:val="21"/>
                <w:szCs w:val="21"/>
              </w:rPr>
            </w:pPr>
          </w:p>
        </w:tc>
        <w:tc>
          <w:tcPr>
            <w:tcW w:w="1230" w:type="dxa"/>
            <w:vAlign w:val="center"/>
          </w:tcPr>
          <w:p>
            <w:pPr>
              <w:keepNext w:val="0"/>
              <w:keepLines w:val="0"/>
              <w:pageBreakBefore w:val="0"/>
              <w:kinsoku/>
              <w:wordWrap/>
              <w:topLinePunct w:val="0"/>
              <w:bidi w:val="0"/>
              <w:adjustRightInd w:val="0"/>
              <w:snapToGrid w:val="0"/>
              <w:spacing w:after="0" w:line="240" w:lineRule="auto"/>
              <w:jc w:val="right"/>
              <w:textAlignment w:val="auto"/>
              <w:rPr>
                <w:rFonts w:ascii="Arial Narrow" w:hAnsi="Arial Narrow" w:eastAsia="仿宋_GB2312"/>
                <w:color w:val="000000"/>
                <w:sz w:val="21"/>
                <w:szCs w:val="21"/>
              </w:rPr>
            </w:pPr>
            <w:r>
              <w:rPr>
                <w:rFonts w:hint="eastAsia" w:ascii="Arial Narrow" w:hAnsi="Arial Narrow" w:eastAsia="仿宋_GB2312"/>
                <w:color w:val="000000"/>
                <w:sz w:val="21"/>
                <w:szCs w:val="21"/>
                <w:lang w:val="en-US" w:eastAsia="zh-CN"/>
              </w:rPr>
              <w:t>850,000</w:t>
            </w:r>
            <w:r>
              <w:rPr>
                <w:rFonts w:ascii="Arial Narrow" w:hAnsi="Arial Narrow" w:eastAsia="仿宋_GB2312"/>
                <w:color w:val="000000"/>
                <w:sz w:val="21"/>
                <w:szCs w:val="21"/>
              </w:rPr>
              <w:t>.00</w:t>
            </w:r>
          </w:p>
        </w:tc>
        <w:tc>
          <w:tcPr>
            <w:tcW w:w="2204" w:type="dxa"/>
            <w:vAlign w:val="center"/>
          </w:tcPr>
          <w:p>
            <w:pPr>
              <w:pStyle w:val="56"/>
              <w:keepNext w:val="0"/>
              <w:keepLines w:val="0"/>
              <w:pageBreakBefore w:val="0"/>
              <w:tabs>
                <w:tab w:val="left" w:pos="851"/>
              </w:tabs>
              <w:kinsoku/>
              <w:wordWrap/>
              <w:topLinePunct w:val="0"/>
              <w:bidi w:val="0"/>
              <w:adjustRightInd w:val="0"/>
              <w:snapToGrid w:val="0"/>
              <w:spacing w:after="0" w:line="240" w:lineRule="auto"/>
              <w:contextualSpacing w:val="0"/>
              <w:jc w:val="center"/>
              <w:textAlignment w:val="auto"/>
              <w:rPr>
                <w:rFonts w:ascii="仿宋_GB2312" w:eastAsia="仿宋_GB2312"/>
                <w:sz w:val="21"/>
                <w:szCs w:val="21"/>
              </w:rPr>
            </w:pPr>
          </w:p>
        </w:tc>
        <w:tc>
          <w:tcPr>
            <w:tcW w:w="810" w:type="dxa"/>
            <w:vAlign w:val="center"/>
          </w:tcPr>
          <w:p>
            <w:pPr>
              <w:pStyle w:val="56"/>
              <w:keepNext w:val="0"/>
              <w:keepLines w:val="0"/>
              <w:pageBreakBefore w:val="0"/>
              <w:tabs>
                <w:tab w:val="left" w:pos="851"/>
              </w:tabs>
              <w:kinsoku/>
              <w:wordWrap/>
              <w:topLinePunct w:val="0"/>
              <w:bidi w:val="0"/>
              <w:adjustRightInd w:val="0"/>
              <w:snapToGrid w:val="0"/>
              <w:spacing w:after="0" w:line="240" w:lineRule="auto"/>
              <w:contextualSpacing w:val="0"/>
              <w:jc w:val="center"/>
              <w:textAlignment w:val="auto"/>
              <w:rPr>
                <w:rFonts w:ascii="仿宋_GB2312" w:eastAsia="仿宋_GB2312"/>
                <w:sz w:val="21"/>
                <w:szCs w:val="21"/>
              </w:rPr>
            </w:pPr>
          </w:p>
        </w:tc>
      </w:tr>
    </w:tbl>
    <w:p>
      <w:pPr>
        <w:pStyle w:val="4"/>
        <w:keepNext w:val="0"/>
        <w:keepLines w:val="0"/>
        <w:pageBreakBefore w:val="0"/>
        <w:numPr>
          <w:ilvl w:val="-1"/>
          <w:numId w:val="0"/>
        </w:numPr>
        <w:tabs>
          <w:tab w:val="left" w:pos="567"/>
          <w:tab w:val="left" w:pos="1134"/>
        </w:tabs>
        <w:kinsoku/>
        <w:wordWrap/>
        <w:overflowPunct/>
        <w:topLinePunct w:val="0"/>
        <w:bidi w:val="0"/>
        <w:adjustRightInd/>
        <w:snapToGrid/>
        <w:spacing w:before="0" w:line="560" w:lineRule="exact"/>
        <w:ind w:left="0" w:leftChars="0" w:firstLine="640" w:firstLineChars="200"/>
        <w:textAlignment w:val="auto"/>
        <w:outlineLvl w:val="0"/>
        <w:rPr>
          <w:rFonts w:hint="eastAsia" w:ascii="黑体" w:hAnsi="黑体" w:eastAsia="黑体" w:cs="黑体"/>
          <w:b w:val="0"/>
          <w:bCs w:val="0"/>
          <w:sz w:val="32"/>
          <w:szCs w:val="32"/>
        </w:rPr>
      </w:pPr>
      <w:bookmarkStart w:id="37" w:name="_Toc58526025"/>
      <w:bookmarkStart w:id="38" w:name="_Toc31704"/>
      <w:bookmarkStart w:id="39" w:name="_Toc11656"/>
      <w:bookmarkStart w:id="40" w:name="_Toc20773"/>
      <w:bookmarkStart w:id="41" w:name="_Toc23995"/>
      <w:bookmarkStart w:id="42" w:name="_Toc27799"/>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绩效评价工作情况</w:t>
      </w:r>
      <w:bookmarkEnd w:id="37"/>
      <w:bookmarkEnd w:id="38"/>
      <w:bookmarkEnd w:id="39"/>
      <w:bookmarkEnd w:id="40"/>
      <w:bookmarkEnd w:id="41"/>
      <w:bookmarkEnd w:id="42"/>
    </w:p>
    <w:p>
      <w:pPr>
        <w:keepNext w:val="0"/>
        <w:keepLines w:val="0"/>
        <w:pageBreakBefore w:val="0"/>
        <w:kinsoku/>
        <w:wordWrap/>
        <w:overflowPunct/>
        <w:topLinePunct w:val="0"/>
        <w:bidi w:val="0"/>
        <w:adjustRightInd/>
        <w:snapToGrid/>
        <w:spacing w:after="0" w:line="560" w:lineRule="exact"/>
        <w:ind w:left="0" w:firstLine="640" w:firstLineChars="200"/>
        <w:textAlignment w:val="auto"/>
        <w:rPr>
          <w:rFonts w:hint="eastAsia" w:ascii="楷体" w:hAnsi="楷体" w:eastAsia="楷体" w:cs="楷体"/>
          <w:sz w:val="32"/>
          <w:szCs w:val="32"/>
        </w:rPr>
      </w:pPr>
      <w:bookmarkStart w:id="43" w:name="_Toc14177"/>
      <w:bookmarkStart w:id="44" w:name="_Toc27534"/>
      <w:bookmarkStart w:id="45" w:name="_Toc58526026"/>
      <w:bookmarkStart w:id="46" w:name="_Toc6582"/>
      <w:bookmarkStart w:id="47" w:name="_Toc2925"/>
      <w:r>
        <w:rPr>
          <w:rFonts w:hint="eastAsia" w:ascii="楷体" w:hAnsi="楷体" w:eastAsia="楷体" w:cs="楷体"/>
          <w:b w:val="0"/>
          <w:sz w:val="32"/>
          <w:szCs w:val="32"/>
          <w:lang w:eastAsia="zh-CN"/>
        </w:rPr>
        <w:t>（</w:t>
      </w:r>
      <w:r>
        <w:rPr>
          <w:rFonts w:hint="eastAsia" w:ascii="楷体" w:hAnsi="楷体" w:eastAsia="楷体" w:cs="楷体"/>
          <w:b w:val="0"/>
          <w:sz w:val="32"/>
          <w:szCs w:val="32"/>
          <w:lang w:val="en-US" w:eastAsia="zh-CN"/>
        </w:rPr>
        <w:t>一</w:t>
      </w:r>
      <w:r>
        <w:rPr>
          <w:rFonts w:hint="eastAsia" w:ascii="楷体" w:hAnsi="楷体" w:eastAsia="楷体" w:cs="楷体"/>
          <w:b w:val="0"/>
          <w:sz w:val="32"/>
          <w:szCs w:val="32"/>
          <w:lang w:eastAsia="zh-CN"/>
        </w:rPr>
        <w:t>）</w:t>
      </w:r>
      <w:bookmarkEnd w:id="43"/>
      <w:bookmarkEnd w:id="44"/>
      <w:bookmarkEnd w:id="45"/>
      <w:bookmarkEnd w:id="46"/>
      <w:bookmarkEnd w:id="47"/>
      <w:bookmarkStart w:id="48" w:name="_Toc31257"/>
      <w:r>
        <w:rPr>
          <w:rFonts w:hint="eastAsia" w:ascii="楷体" w:hAnsi="楷体" w:eastAsia="楷体" w:cs="楷体"/>
          <w:b w:val="0"/>
          <w:sz w:val="32"/>
          <w:szCs w:val="32"/>
          <w:lang w:val="en-US" w:eastAsia="zh-CN"/>
        </w:rPr>
        <w:t>绩效</w:t>
      </w:r>
      <w:r>
        <w:rPr>
          <w:rFonts w:hint="eastAsia" w:ascii="楷体" w:hAnsi="楷体" w:eastAsia="楷体" w:cs="楷体"/>
          <w:sz w:val="32"/>
          <w:szCs w:val="32"/>
        </w:rPr>
        <w:t>评价依据</w:t>
      </w:r>
      <w:bookmarkEnd w:id="48"/>
    </w:p>
    <w:p>
      <w:pPr>
        <w:keepNext w:val="0"/>
        <w:keepLines w:val="0"/>
        <w:pageBreakBefore w:val="0"/>
        <w:kinsoku/>
        <w:wordWrap/>
        <w:overflowPunct/>
        <w:topLinePunct w:val="0"/>
        <w:bidi w:val="0"/>
        <w:adjustRightInd/>
        <w:snapToGrid/>
        <w:spacing w:after="0" w:line="560" w:lineRule="exact"/>
        <w:ind w:left="0" w:firstLine="640" w:firstLineChars="200"/>
        <w:textAlignment w:val="auto"/>
        <w:rPr>
          <w:rFonts w:ascii="仿宋_GB2312" w:eastAsia="仿宋_GB2312"/>
          <w:sz w:val="32"/>
          <w:szCs w:val="32"/>
        </w:rPr>
      </w:pPr>
      <w:r>
        <w:rPr>
          <w:rFonts w:hint="eastAsia" w:ascii="仿宋_GB2312" w:eastAsia="仿宋_GB2312"/>
          <w:sz w:val="32"/>
          <w:szCs w:val="32"/>
        </w:rPr>
        <w:t>本次绩效评价工作依据</w:t>
      </w:r>
      <w:r>
        <w:rPr>
          <w:rFonts w:hint="eastAsia" w:ascii="仿宋_GB2312" w:hAnsi="Times New Roman" w:eastAsia="仿宋_GB2312"/>
          <w:kern w:val="0"/>
          <w:sz w:val="32"/>
          <w:szCs w:val="32"/>
        </w:rPr>
        <w:t>《中华人民共和国预算法》</w:t>
      </w:r>
      <w:r>
        <w:rPr>
          <w:rFonts w:ascii="仿宋_GB2312" w:hAnsi="Times New Roman" w:eastAsia="仿宋_GB2312"/>
          <w:kern w:val="0"/>
          <w:sz w:val="32"/>
          <w:szCs w:val="32"/>
        </w:rPr>
        <w:t>《中共中央国务院关于全面实施预算绩效管理的意见》（中发</w:t>
      </w:r>
      <w:r>
        <w:rPr>
          <w:rFonts w:hint="eastAsia" w:ascii="仿宋_GB2312" w:hAnsi="Times New Roman" w:eastAsia="仿宋_GB2312"/>
          <w:kern w:val="0"/>
          <w:sz w:val="32"/>
          <w:szCs w:val="32"/>
        </w:rPr>
        <w:t>〔</w:t>
      </w:r>
      <w:r>
        <w:rPr>
          <w:rFonts w:ascii="仿宋_GB2312" w:hAnsi="Times New Roman" w:eastAsia="仿宋_GB2312"/>
          <w:kern w:val="0"/>
          <w:sz w:val="32"/>
          <w:szCs w:val="32"/>
        </w:rPr>
        <w:t>2018</w:t>
      </w:r>
      <w:r>
        <w:rPr>
          <w:rFonts w:hint="eastAsia" w:ascii="仿宋_GB2312" w:hAnsi="Times New Roman" w:eastAsia="仿宋_GB2312"/>
          <w:kern w:val="0"/>
          <w:sz w:val="32"/>
          <w:szCs w:val="32"/>
        </w:rPr>
        <w:t>〕</w:t>
      </w:r>
      <w:r>
        <w:rPr>
          <w:rFonts w:ascii="仿宋_GB2312" w:hAnsi="Times New Roman" w:eastAsia="仿宋_GB2312"/>
          <w:kern w:val="0"/>
          <w:sz w:val="32"/>
          <w:szCs w:val="32"/>
        </w:rPr>
        <w:t>34号）、</w:t>
      </w:r>
      <w:r>
        <w:rPr>
          <w:rFonts w:hint="eastAsia" w:ascii="仿宋_GB2312" w:hAnsi="Times New Roman" w:eastAsia="仿宋_GB2312"/>
          <w:kern w:val="0"/>
          <w:sz w:val="32"/>
          <w:szCs w:val="32"/>
        </w:rPr>
        <w:t>《中共三门峡市委三门峡市政府关于全面实施预算绩效管理的实施意见》（三发〔2020〕14 号）</w:t>
      </w:r>
      <w:r>
        <w:rPr>
          <w:rFonts w:hint="eastAsia" w:ascii="仿宋_GB2312" w:hAnsi="Times New Roman" w:eastAsia="仿宋_GB2312"/>
          <w:kern w:val="0"/>
          <w:sz w:val="32"/>
          <w:szCs w:val="32"/>
          <w:lang w:eastAsia="zh-CN"/>
        </w:rPr>
        <w:t>、</w:t>
      </w:r>
      <w:r>
        <w:rPr>
          <w:rFonts w:hint="eastAsia" w:ascii="仿宋_GB2312" w:hAnsi="Times New Roman" w:eastAsia="仿宋_GB2312"/>
          <w:kern w:val="0"/>
          <w:sz w:val="32"/>
          <w:szCs w:val="32"/>
          <w:lang w:val="en-US" w:eastAsia="zh-CN"/>
        </w:rPr>
        <w:t>《</w:t>
      </w:r>
      <w:r>
        <w:rPr>
          <w:rFonts w:hint="eastAsia" w:ascii="仿宋_GB2312" w:hAnsi="Times New Roman" w:eastAsia="仿宋_GB2312"/>
          <w:kern w:val="0"/>
          <w:sz w:val="32"/>
          <w:szCs w:val="32"/>
        </w:rPr>
        <w:t>三门峡市财政局关于印发</w:t>
      </w:r>
      <w:r>
        <w:rPr>
          <w:rFonts w:hint="eastAsia" w:ascii="仿宋_GB2312" w:hAnsi="Times New Roman" w:eastAsia="仿宋_GB2312"/>
          <w:kern w:val="0"/>
          <w:sz w:val="32"/>
          <w:szCs w:val="32"/>
          <w:lang w:val="en-US" w:eastAsia="zh-CN"/>
        </w:rPr>
        <w:t>&lt;</w:t>
      </w:r>
      <w:r>
        <w:rPr>
          <w:rFonts w:hint="eastAsia" w:ascii="仿宋_GB2312" w:hAnsi="Times New Roman" w:eastAsia="仿宋_GB2312"/>
          <w:kern w:val="0"/>
          <w:sz w:val="32"/>
          <w:szCs w:val="32"/>
        </w:rPr>
        <w:t>三门峡市市级预算项目支出绩效评价管理办法</w:t>
      </w:r>
      <w:r>
        <w:rPr>
          <w:rFonts w:hint="eastAsia" w:ascii="仿宋_GB2312" w:hAnsi="Times New Roman" w:eastAsia="仿宋_GB2312"/>
          <w:kern w:val="0"/>
          <w:sz w:val="32"/>
          <w:szCs w:val="32"/>
          <w:lang w:val="en-US" w:eastAsia="zh-CN"/>
        </w:rPr>
        <w:t>&gt;</w:t>
      </w:r>
      <w:r>
        <w:rPr>
          <w:rFonts w:hint="eastAsia" w:ascii="仿宋_GB2312" w:hAnsi="Times New Roman" w:eastAsia="仿宋_GB2312"/>
          <w:kern w:val="0"/>
          <w:sz w:val="32"/>
          <w:szCs w:val="32"/>
        </w:rPr>
        <w:t>的通知</w:t>
      </w:r>
      <w:r>
        <w:rPr>
          <w:rFonts w:hint="eastAsia" w:ascii="仿宋_GB2312" w:hAnsi="Times New Roman" w:eastAsia="仿宋_GB2312"/>
          <w:kern w:val="0"/>
          <w:sz w:val="32"/>
          <w:szCs w:val="32"/>
          <w:lang w:eastAsia="zh-CN"/>
        </w:rPr>
        <w:t>》</w:t>
      </w:r>
      <w:r>
        <w:rPr>
          <w:rFonts w:hint="eastAsia" w:ascii="仿宋_GB2312" w:hAnsi="Times New Roman" w:eastAsia="仿宋_GB2312"/>
          <w:kern w:val="0"/>
          <w:sz w:val="32"/>
          <w:szCs w:val="32"/>
        </w:rPr>
        <w:t>（三财效〔2021〕1号)</w:t>
      </w:r>
      <w:r>
        <w:rPr>
          <w:rFonts w:hint="eastAsia" w:ascii="仿宋_GB2312" w:hAnsi="Times New Roman" w:eastAsia="仿宋_GB2312"/>
          <w:kern w:val="0"/>
          <w:sz w:val="32"/>
          <w:szCs w:val="32"/>
          <w:lang w:eastAsia="zh-CN"/>
        </w:rPr>
        <w:t>、三门峡市财政局《关于开展2021年度市级财政重点项目和部门整体绩效评价工作的通知》（三财效〔2022〕9号)</w:t>
      </w:r>
      <w:r>
        <w:rPr>
          <w:rFonts w:hint="eastAsia" w:ascii="仿宋_GB2312" w:eastAsia="仿宋_GB2312"/>
          <w:sz w:val="32"/>
          <w:szCs w:val="32"/>
        </w:rPr>
        <w:t>和《会计师事务所财政支出绩效评价业务指引》（会协〔2016〕10号）等文件有效进行。</w:t>
      </w:r>
    </w:p>
    <w:p>
      <w:pPr>
        <w:pStyle w:val="56"/>
        <w:keepNext w:val="0"/>
        <w:keepLines w:val="0"/>
        <w:pageBreakBefore w:val="0"/>
        <w:numPr>
          <w:ilvl w:val="0"/>
          <w:numId w:val="0"/>
        </w:numPr>
        <w:tabs>
          <w:tab w:val="left" w:pos="0"/>
        </w:tabs>
        <w:kinsoku/>
        <w:wordWrap/>
        <w:overflowPunct/>
        <w:topLinePunct w:val="0"/>
        <w:bidi w:val="0"/>
        <w:adjustRightInd/>
        <w:snapToGrid/>
        <w:spacing w:after="0" w:line="560" w:lineRule="exact"/>
        <w:ind w:left="567" w:leftChars="0"/>
        <w:textAlignment w:val="auto"/>
        <w:outlineLvl w:val="2"/>
        <w:rPr>
          <w:rFonts w:hint="eastAsia" w:ascii="楷体" w:hAnsi="楷体" w:eastAsia="楷体" w:cs="楷体"/>
          <w:sz w:val="32"/>
          <w:szCs w:val="32"/>
        </w:rPr>
      </w:pPr>
      <w:bookmarkStart w:id="49" w:name="_Toc3092"/>
      <w:bookmarkStart w:id="50" w:name="_Toc5423"/>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绩效</w:t>
      </w:r>
      <w:r>
        <w:rPr>
          <w:rFonts w:hint="eastAsia" w:ascii="楷体" w:hAnsi="楷体" w:eastAsia="楷体" w:cs="楷体"/>
          <w:sz w:val="32"/>
          <w:szCs w:val="32"/>
        </w:rPr>
        <w:t>评价内容</w:t>
      </w:r>
      <w:bookmarkEnd w:id="49"/>
      <w:bookmarkEnd w:id="50"/>
    </w:p>
    <w:p>
      <w:pPr>
        <w:keepNext w:val="0"/>
        <w:keepLines w:val="0"/>
        <w:pageBreakBefore w:val="0"/>
        <w:kinsoku/>
        <w:wordWrap/>
        <w:overflowPunct/>
        <w:topLinePunct w:val="0"/>
        <w:bidi w:val="0"/>
        <w:adjustRightInd/>
        <w:snapToGrid/>
        <w:spacing w:after="0" w:line="560" w:lineRule="exact"/>
        <w:ind w:left="0" w:firstLine="640" w:firstLineChars="200"/>
        <w:jc w:val="both"/>
        <w:textAlignment w:val="auto"/>
        <w:rPr>
          <w:rFonts w:ascii="仿宋_GB2312" w:eastAsia="仿宋_GB2312"/>
          <w:sz w:val="32"/>
          <w:szCs w:val="32"/>
        </w:rPr>
      </w:pPr>
      <w:r>
        <w:rPr>
          <w:rFonts w:hint="eastAsia" w:ascii="仿宋_GB2312" w:eastAsia="仿宋_GB2312"/>
          <w:sz w:val="32"/>
          <w:szCs w:val="32"/>
        </w:rPr>
        <w:t>本次绩效评价围绕项目实施标准，对项目经费的管理和使用情况进行综合评价。综合考虑项目决策、</w:t>
      </w:r>
      <w:r>
        <w:rPr>
          <w:rFonts w:hint="eastAsia" w:ascii="仿宋_GB2312" w:eastAsia="仿宋_GB2312"/>
          <w:sz w:val="32"/>
          <w:szCs w:val="32"/>
          <w:lang w:eastAsia="zh-CN"/>
        </w:rPr>
        <w:t>项目过程</w:t>
      </w:r>
      <w:r>
        <w:rPr>
          <w:rFonts w:hint="eastAsia" w:ascii="仿宋_GB2312" w:eastAsia="仿宋_GB2312"/>
          <w:sz w:val="32"/>
          <w:szCs w:val="32"/>
        </w:rPr>
        <w:t>、项目产出和项目</w:t>
      </w:r>
      <w:r>
        <w:rPr>
          <w:rFonts w:hint="eastAsia" w:ascii="仿宋_GB2312" w:eastAsia="仿宋_GB2312"/>
          <w:sz w:val="32"/>
          <w:szCs w:val="32"/>
          <w:lang w:val="en-US" w:eastAsia="zh-CN"/>
        </w:rPr>
        <w:t>效益</w:t>
      </w:r>
      <w:r>
        <w:rPr>
          <w:rFonts w:hint="eastAsia" w:ascii="仿宋_GB2312" w:eastAsia="仿宋_GB2312"/>
          <w:sz w:val="32"/>
          <w:szCs w:val="32"/>
        </w:rPr>
        <w:t>等多种因素，重点关注资金的专款专用、</w:t>
      </w:r>
      <w:r>
        <w:rPr>
          <w:rFonts w:hint="eastAsia" w:ascii="仿宋_GB2312" w:eastAsia="仿宋_GB2312"/>
          <w:sz w:val="32"/>
          <w:szCs w:val="32"/>
          <w:lang w:val="en-US" w:eastAsia="zh-CN"/>
        </w:rPr>
        <w:t>项目建设</w:t>
      </w:r>
      <w:r>
        <w:rPr>
          <w:rFonts w:hint="eastAsia" w:ascii="仿宋_GB2312" w:eastAsia="仿宋_GB2312"/>
          <w:sz w:val="32"/>
          <w:szCs w:val="32"/>
        </w:rPr>
        <w:t>情况，以作出准确评价。主要涉及的评价内容为：</w:t>
      </w:r>
    </w:p>
    <w:p>
      <w:pPr>
        <w:pStyle w:val="56"/>
        <w:keepNext w:val="0"/>
        <w:keepLines w:val="0"/>
        <w:pageBreakBefore w:val="0"/>
        <w:numPr>
          <w:ilvl w:val="0"/>
          <w:numId w:val="1"/>
        </w:numPr>
        <w:kinsoku/>
        <w:wordWrap/>
        <w:overflowPunct/>
        <w:topLinePunct w:val="0"/>
        <w:autoSpaceDE/>
        <w:autoSpaceDN/>
        <w:bidi w:val="0"/>
        <w:adjustRightInd/>
        <w:snapToGrid/>
        <w:spacing w:after="0" w:line="560" w:lineRule="exact"/>
        <w:ind w:left="0" w:leftChars="0" w:firstLine="640" w:firstLineChars="200"/>
        <w:textAlignment w:val="auto"/>
        <w:rPr>
          <w:rFonts w:ascii="仿宋_GB2312" w:eastAsia="仿宋_GB2312"/>
          <w:sz w:val="32"/>
          <w:szCs w:val="32"/>
        </w:rPr>
      </w:pPr>
      <w:r>
        <w:rPr>
          <w:rFonts w:hint="eastAsia" w:ascii="仿宋_GB2312" w:eastAsia="仿宋_GB2312"/>
          <w:sz w:val="32"/>
          <w:szCs w:val="32"/>
        </w:rPr>
        <w:t>项目实施单位是否按照要求进行自评，自评报告是否反映项目实施的真实情况。</w:t>
      </w:r>
    </w:p>
    <w:p>
      <w:pPr>
        <w:pStyle w:val="56"/>
        <w:keepNext w:val="0"/>
        <w:keepLines w:val="0"/>
        <w:pageBreakBefore w:val="0"/>
        <w:numPr>
          <w:ilvl w:val="0"/>
          <w:numId w:val="1"/>
        </w:numPr>
        <w:kinsoku/>
        <w:wordWrap/>
        <w:overflowPunct/>
        <w:topLinePunct w:val="0"/>
        <w:autoSpaceDE/>
        <w:autoSpaceDN/>
        <w:bidi w:val="0"/>
        <w:adjustRightInd/>
        <w:snapToGrid/>
        <w:spacing w:after="0" w:line="560" w:lineRule="exact"/>
        <w:ind w:left="0" w:leftChars="0" w:firstLine="640" w:firstLineChars="200"/>
        <w:textAlignment w:val="auto"/>
        <w:rPr>
          <w:rFonts w:ascii="仿宋_GB2312" w:eastAsia="仿宋_GB2312"/>
          <w:sz w:val="32"/>
          <w:szCs w:val="32"/>
        </w:rPr>
      </w:pPr>
      <w:r>
        <w:rPr>
          <w:rFonts w:hint="eastAsia" w:ascii="仿宋_GB2312" w:eastAsia="仿宋_GB2312"/>
          <w:sz w:val="32"/>
          <w:szCs w:val="32"/>
        </w:rPr>
        <w:t>项目绩效目标的设定是否合理，是否符合</w:t>
      </w:r>
      <w:r>
        <w:rPr>
          <w:rFonts w:hint="eastAsia" w:ascii="仿宋_GB2312" w:eastAsia="仿宋_GB2312"/>
          <w:sz w:val="32"/>
          <w:szCs w:val="32"/>
          <w:lang w:eastAsia="zh-CN"/>
        </w:rPr>
        <w:t>项目过程</w:t>
      </w:r>
      <w:r>
        <w:rPr>
          <w:rFonts w:hint="eastAsia" w:ascii="仿宋_GB2312" w:eastAsia="仿宋_GB2312"/>
          <w:sz w:val="32"/>
          <w:szCs w:val="32"/>
        </w:rPr>
        <w:t>的总体要求。</w:t>
      </w:r>
    </w:p>
    <w:p>
      <w:pPr>
        <w:pStyle w:val="56"/>
        <w:keepNext w:val="0"/>
        <w:keepLines w:val="0"/>
        <w:pageBreakBefore w:val="0"/>
        <w:numPr>
          <w:ilvl w:val="0"/>
          <w:numId w:val="1"/>
        </w:numPr>
        <w:kinsoku/>
        <w:wordWrap/>
        <w:overflowPunct/>
        <w:topLinePunct w:val="0"/>
        <w:autoSpaceDE/>
        <w:autoSpaceDN/>
        <w:bidi w:val="0"/>
        <w:adjustRightInd/>
        <w:snapToGrid/>
        <w:spacing w:after="0" w:line="560" w:lineRule="exact"/>
        <w:ind w:left="0" w:leftChars="0" w:firstLine="640" w:firstLineChars="200"/>
        <w:textAlignment w:val="auto"/>
        <w:rPr>
          <w:rFonts w:ascii="仿宋_GB2312" w:eastAsia="仿宋_GB2312"/>
          <w:sz w:val="32"/>
          <w:szCs w:val="32"/>
        </w:rPr>
      </w:pPr>
      <w:r>
        <w:rPr>
          <w:rFonts w:hint="eastAsia" w:ascii="仿宋_GB2312" w:eastAsia="仿宋_GB2312"/>
          <w:sz w:val="32"/>
          <w:szCs w:val="32"/>
        </w:rPr>
        <w:t>项目是否建立健全资金的监督管理制度、资金的使用和审批制度，并严格执行，保证项目的正常开展。</w:t>
      </w:r>
    </w:p>
    <w:p>
      <w:pPr>
        <w:pStyle w:val="56"/>
        <w:keepNext w:val="0"/>
        <w:keepLines w:val="0"/>
        <w:pageBreakBefore w:val="0"/>
        <w:numPr>
          <w:ilvl w:val="0"/>
          <w:numId w:val="1"/>
        </w:numPr>
        <w:kinsoku/>
        <w:wordWrap/>
        <w:overflowPunct/>
        <w:topLinePunct w:val="0"/>
        <w:autoSpaceDE/>
        <w:autoSpaceDN/>
        <w:bidi w:val="0"/>
        <w:adjustRightInd/>
        <w:snapToGrid/>
        <w:spacing w:after="0" w:line="560" w:lineRule="exact"/>
        <w:ind w:left="0" w:leftChars="0" w:firstLine="640" w:firstLineChars="200"/>
        <w:textAlignment w:val="auto"/>
        <w:rPr>
          <w:rFonts w:ascii="仿宋_GB2312" w:eastAsia="仿宋_GB2312"/>
          <w:sz w:val="32"/>
          <w:szCs w:val="32"/>
        </w:rPr>
      </w:pPr>
      <w:r>
        <w:rPr>
          <w:rFonts w:hint="eastAsia" w:ascii="仿宋_GB2312" w:eastAsia="仿宋_GB2312"/>
          <w:sz w:val="32"/>
          <w:szCs w:val="32"/>
        </w:rPr>
        <w:t>项目实际实施过程中是否按照专项资金管理并使用，是否专用于项目的实施。</w:t>
      </w:r>
    </w:p>
    <w:p>
      <w:pPr>
        <w:pStyle w:val="56"/>
        <w:keepNext w:val="0"/>
        <w:keepLines w:val="0"/>
        <w:pageBreakBefore w:val="0"/>
        <w:numPr>
          <w:ilvl w:val="0"/>
          <w:numId w:val="1"/>
        </w:numPr>
        <w:kinsoku/>
        <w:wordWrap/>
        <w:overflowPunct/>
        <w:topLinePunct w:val="0"/>
        <w:autoSpaceDE/>
        <w:autoSpaceDN/>
        <w:bidi w:val="0"/>
        <w:adjustRightInd/>
        <w:snapToGrid/>
        <w:spacing w:after="0" w:line="560" w:lineRule="exact"/>
        <w:ind w:left="0" w:leftChars="0" w:firstLine="640" w:firstLineChars="200"/>
        <w:textAlignment w:val="auto"/>
        <w:rPr>
          <w:rFonts w:ascii="仿宋_GB2312" w:eastAsia="仿宋_GB2312"/>
          <w:sz w:val="32"/>
          <w:szCs w:val="32"/>
        </w:rPr>
      </w:pPr>
      <w:r>
        <w:rPr>
          <w:rFonts w:hint="eastAsia" w:ascii="仿宋_GB2312" w:eastAsia="仿宋_GB2312"/>
          <w:sz w:val="32"/>
          <w:szCs w:val="32"/>
        </w:rPr>
        <w:t>项目是否有</w:t>
      </w:r>
      <w:r>
        <w:rPr>
          <w:rFonts w:hint="eastAsia" w:ascii="仿宋_GB2312" w:eastAsia="仿宋_GB2312"/>
          <w:sz w:val="32"/>
          <w:szCs w:val="32"/>
          <w:lang w:val="en-US" w:eastAsia="zh-CN"/>
        </w:rPr>
        <w:t>质量监管</w:t>
      </w:r>
      <w:r>
        <w:rPr>
          <w:rFonts w:hint="eastAsia" w:ascii="仿宋_GB2312" w:eastAsia="仿宋_GB2312"/>
          <w:sz w:val="32"/>
          <w:szCs w:val="32"/>
        </w:rPr>
        <w:t>应对措施，针对项目实施过程中出现的问题，是否积极响应并采取有效措施应对。</w:t>
      </w:r>
    </w:p>
    <w:p>
      <w:pPr>
        <w:pStyle w:val="56"/>
        <w:keepNext w:val="0"/>
        <w:keepLines w:val="0"/>
        <w:pageBreakBefore w:val="0"/>
        <w:widowControl w:val="0"/>
        <w:numPr>
          <w:ilvl w:val="0"/>
          <w:numId w:val="1"/>
        </w:numPr>
        <w:kinsoku/>
        <w:wordWrap/>
        <w:overflowPunct/>
        <w:topLinePunct w:val="0"/>
        <w:autoSpaceDE/>
        <w:autoSpaceDN/>
        <w:bidi w:val="0"/>
        <w:adjustRightInd/>
        <w:snapToGrid/>
        <w:spacing w:after="0" w:line="560" w:lineRule="exact"/>
        <w:ind w:left="0" w:leftChars="0" w:firstLine="640" w:firstLineChars="200"/>
        <w:textAlignment w:val="auto"/>
        <w:rPr>
          <w:rFonts w:ascii="仿宋_GB2312" w:eastAsia="仿宋_GB2312"/>
          <w:sz w:val="32"/>
          <w:szCs w:val="32"/>
        </w:rPr>
      </w:pPr>
      <w:r>
        <w:rPr>
          <w:rFonts w:hint="eastAsia" w:ascii="仿宋_GB2312" w:eastAsia="仿宋_GB2312"/>
          <w:sz w:val="32"/>
          <w:szCs w:val="32"/>
        </w:rPr>
        <w:t>项目实施的总体情况，是否完成预定绩效目标及资金的使用和效用。</w:t>
      </w:r>
    </w:p>
    <w:p>
      <w:pPr>
        <w:pStyle w:val="56"/>
        <w:keepNext w:val="0"/>
        <w:keepLines w:val="0"/>
        <w:pageBreakBefore w:val="0"/>
        <w:numPr>
          <w:ilvl w:val="0"/>
          <w:numId w:val="1"/>
        </w:numPr>
        <w:kinsoku/>
        <w:wordWrap/>
        <w:overflowPunct/>
        <w:topLinePunct w:val="0"/>
        <w:autoSpaceDE/>
        <w:autoSpaceDN/>
        <w:bidi w:val="0"/>
        <w:adjustRightInd/>
        <w:snapToGrid/>
        <w:spacing w:after="0" w:line="560" w:lineRule="exact"/>
        <w:ind w:left="0" w:leftChars="0" w:firstLine="640" w:firstLineChars="200"/>
        <w:textAlignment w:val="auto"/>
        <w:rPr>
          <w:rFonts w:ascii="仿宋_GB2312" w:eastAsia="仿宋_GB2312"/>
          <w:sz w:val="32"/>
          <w:szCs w:val="32"/>
        </w:rPr>
      </w:pPr>
      <w:r>
        <w:rPr>
          <w:rFonts w:hint="eastAsia" w:ascii="仿宋_GB2312" w:eastAsia="仿宋_GB2312"/>
          <w:sz w:val="32"/>
          <w:szCs w:val="32"/>
        </w:rPr>
        <w:t>项目实施的产出和效果，实施过程中的经验和方法、问题及反馈。</w:t>
      </w:r>
    </w:p>
    <w:p>
      <w:pPr>
        <w:pStyle w:val="56"/>
        <w:keepNext w:val="0"/>
        <w:keepLines w:val="0"/>
        <w:pageBreakBefore w:val="0"/>
        <w:numPr>
          <w:ilvl w:val="0"/>
          <w:numId w:val="0"/>
        </w:numPr>
        <w:tabs>
          <w:tab w:val="left" w:pos="0"/>
        </w:tabs>
        <w:kinsoku/>
        <w:wordWrap/>
        <w:overflowPunct/>
        <w:topLinePunct w:val="0"/>
        <w:bidi w:val="0"/>
        <w:adjustRightInd/>
        <w:snapToGrid/>
        <w:spacing w:after="0" w:line="560" w:lineRule="exact"/>
        <w:ind w:left="567" w:leftChars="0"/>
        <w:textAlignment w:val="auto"/>
        <w:outlineLvl w:val="2"/>
        <w:rPr>
          <w:rFonts w:hint="eastAsia" w:ascii="楷体" w:hAnsi="楷体" w:eastAsia="楷体" w:cs="楷体"/>
          <w:sz w:val="32"/>
          <w:szCs w:val="32"/>
        </w:rPr>
      </w:pPr>
      <w:bookmarkStart w:id="51" w:name="_Toc1776"/>
      <w:bookmarkStart w:id="52" w:name="_Toc14729"/>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绩效评价原则</w:t>
      </w:r>
      <w:bookmarkEnd w:id="51"/>
      <w:bookmarkEnd w:id="52"/>
    </w:p>
    <w:p>
      <w:pPr>
        <w:keepNext w:val="0"/>
        <w:keepLines w:val="0"/>
        <w:pageBreakBefore w:val="0"/>
        <w:kinsoku/>
        <w:wordWrap/>
        <w:overflowPunct/>
        <w:topLinePunct w:val="0"/>
        <w:bidi w:val="0"/>
        <w:adjustRightInd/>
        <w:snapToGrid/>
        <w:spacing w:after="0" w:line="560" w:lineRule="exact"/>
        <w:ind w:left="0" w:firstLine="640" w:firstLineChars="200"/>
        <w:jc w:val="both"/>
        <w:textAlignment w:val="auto"/>
        <w:rPr>
          <w:rFonts w:ascii="仿宋_GB2312" w:eastAsia="仿宋_GB2312"/>
          <w:sz w:val="32"/>
          <w:szCs w:val="32"/>
        </w:rPr>
      </w:pPr>
      <w:r>
        <w:rPr>
          <w:rFonts w:hint="eastAsia" w:ascii="仿宋_GB2312" w:eastAsia="仿宋_GB2312"/>
          <w:sz w:val="32"/>
          <w:szCs w:val="32"/>
        </w:rPr>
        <w:t>本次绩效评价遵循客观性、相关性、重要性、可比性、重点突出、系统高效和经济性等原则。</w:t>
      </w:r>
    </w:p>
    <w:p>
      <w:pPr>
        <w:pStyle w:val="9"/>
        <w:keepNext w:val="0"/>
        <w:keepLines w:val="0"/>
        <w:pageBreakBefore w:val="0"/>
        <w:widowControl w:val="0"/>
        <w:numPr>
          <w:ilvl w:val="0"/>
          <w:numId w:val="2"/>
        </w:numPr>
        <w:tabs>
          <w:tab w:val="left" w:pos="900"/>
        </w:tabs>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eastAsia="仿宋_GB2312" w:hAnsiTheme="minorHAnsi" w:cstheme="minorBidi"/>
          <w:sz w:val="32"/>
          <w:szCs w:val="32"/>
          <w:lang w:val="en-US" w:eastAsia="zh-CN" w:bidi="ar-SA"/>
        </w:rPr>
      </w:pPr>
      <w:r>
        <w:rPr>
          <w:rFonts w:hint="eastAsia" w:ascii="仿宋_GB2312" w:eastAsia="仿宋_GB2312" w:hAnsiTheme="minorHAnsi" w:cstheme="minorBidi"/>
          <w:sz w:val="32"/>
          <w:szCs w:val="32"/>
          <w:lang w:val="en-US" w:eastAsia="zh-CN" w:bidi="ar-SA"/>
        </w:rPr>
        <w:t>客观性原则。绩效评价工作开展和绩效指标的制定客观、有效，能够公正的反映项目实施的实际情况。</w:t>
      </w:r>
    </w:p>
    <w:p>
      <w:pPr>
        <w:pStyle w:val="9"/>
        <w:keepNext w:val="0"/>
        <w:keepLines w:val="0"/>
        <w:pageBreakBefore w:val="0"/>
        <w:widowControl w:val="0"/>
        <w:numPr>
          <w:ilvl w:val="0"/>
          <w:numId w:val="2"/>
        </w:numPr>
        <w:tabs>
          <w:tab w:val="left" w:pos="900"/>
        </w:tabs>
        <w:kinsoku/>
        <w:wordWrap/>
        <w:overflowPunct/>
        <w:topLinePunct w:val="0"/>
        <w:autoSpaceDE w:val="0"/>
        <w:autoSpaceDN w:val="0"/>
        <w:bidi w:val="0"/>
        <w:adjustRightInd/>
        <w:snapToGrid/>
        <w:spacing w:line="56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相关性原则。绩效评价指标与项目实施绩效目标有密切联系，能够恰当反映绩效目标的完成程度。</w:t>
      </w:r>
    </w:p>
    <w:p>
      <w:pPr>
        <w:pStyle w:val="9"/>
        <w:keepNext w:val="0"/>
        <w:keepLines w:val="0"/>
        <w:pageBreakBefore w:val="0"/>
        <w:widowControl w:val="0"/>
        <w:numPr>
          <w:ilvl w:val="0"/>
          <w:numId w:val="2"/>
        </w:numPr>
        <w:tabs>
          <w:tab w:val="left" w:pos="900"/>
        </w:tabs>
        <w:kinsoku/>
        <w:wordWrap/>
        <w:overflowPunct/>
        <w:topLinePunct w:val="0"/>
        <w:autoSpaceDE w:val="0"/>
        <w:autoSpaceDN w:val="0"/>
        <w:bidi w:val="0"/>
        <w:adjustRightInd/>
        <w:snapToGrid/>
        <w:spacing w:line="56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重要性原则。根据被评价对象实际情况，优先使用最具代表性、最能反映评价要求的核心指标。</w:t>
      </w:r>
    </w:p>
    <w:p>
      <w:pPr>
        <w:pStyle w:val="9"/>
        <w:keepNext w:val="0"/>
        <w:keepLines w:val="0"/>
        <w:pageBreakBefore w:val="0"/>
        <w:widowControl w:val="0"/>
        <w:numPr>
          <w:ilvl w:val="0"/>
          <w:numId w:val="2"/>
        </w:numPr>
        <w:tabs>
          <w:tab w:val="left" w:pos="900"/>
        </w:tabs>
        <w:kinsoku/>
        <w:wordWrap/>
        <w:overflowPunct/>
        <w:topLinePunct w:val="0"/>
        <w:autoSpaceDE w:val="0"/>
        <w:autoSpaceDN w:val="0"/>
        <w:bidi w:val="0"/>
        <w:adjustRightInd/>
        <w:snapToGrid/>
        <w:spacing w:line="56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可比性原则。对同类评价对象要设定共性的绩效评价指标，以便于评价结果相互比较。</w:t>
      </w:r>
    </w:p>
    <w:p>
      <w:pPr>
        <w:pStyle w:val="9"/>
        <w:keepNext w:val="0"/>
        <w:keepLines w:val="0"/>
        <w:pageBreakBefore w:val="0"/>
        <w:widowControl w:val="0"/>
        <w:numPr>
          <w:ilvl w:val="0"/>
          <w:numId w:val="2"/>
        </w:numPr>
        <w:tabs>
          <w:tab w:val="left" w:pos="900"/>
        </w:tabs>
        <w:kinsoku/>
        <w:wordWrap/>
        <w:overflowPunct/>
        <w:topLinePunct w:val="0"/>
        <w:autoSpaceDE w:val="0"/>
        <w:autoSpaceDN w:val="0"/>
        <w:bidi w:val="0"/>
        <w:adjustRightInd/>
        <w:snapToGrid/>
        <w:spacing w:line="56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重点突出原则。在对项目实施过程勘察和系统分析的基础上，对与项目实施相关的重要制度、重大事项及资金的投入和使用等环节重点核实。</w:t>
      </w:r>
    </w:p>
    <w:p>
      <w:pPr>
        <w:pStyle w:val="9"/>
        <w:keepNext w:val="0"/>
        <w:keepLines w:val="0"/>
        <w:pageBreakBefore w:val="0"/>
        <w:widowControl w:val="0"/>
        <w:numPr>
          <w:ilvl w:val="0"/>
          <w:numId w:val="2"/>
        </w:numPr>
        <w:tabs>
          <w:tab w:val="left" w:pos="900"/>
        </w:tabs>
        <w:kinsoku/>
        <w:wordWrap/>
        <w:overflowPunct/>
        <w:topLinePunct w:val="0"/>
        <w:autoSpaceDE w:val="0"/>
        <w:autoSpaceDN w:val="0"/>
        <w:bidi w:val="0"/>
        <w:adjustRightInd/>
        <w:snapToGrid/>
        <w:spacing w:line="56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系统高效原则。将定量指标与定性指标相结合，系统反映项目实施所产生的社会效益、经济效益、生态效益和可持续影响等。</w:t>
      </w:r>
    </w:p>
    <w:p>
      <w:pPr>
        <w:pStyle w:val="9"/>
        <w:keepNext w:val="0"/>
        <w:keepLines w:val="0"/>
        <w:pageBreakBefore w:val="0"/>
        <w:widowControl w:val="0"/>
        <w:numPr>
          <w:ilvl w:val="0"/>
          <w:numId w:val="2"/>
        </w:numPr>
        <w:tabs>
          <w:tab w:val="left" w:pos="900"/>
        </w:tabs>
        <w:kinsoku/>
        <w:wordWrap/>
        <w:overflowPunct/>
        <w:topLinePunct w:val="0"/>
        <w:autoSpaceDE w:val="0"/>
        <w:autoSpaceDN w:val="0"/>
        <w:bidi w:val="0"/>
        <w:adjustRightInd/>
        <w:snapToGrid/>
        <w:spacing w:line="56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经济性原则。绩效评价指标选取得当、简明易懂，数据获取可操作且准确可靠，符合成本效益原则。</w:t>
      </w:r>
    </w:p>
    <w:p>
      <w:pPr>
        <w:pStyle w:val="56"/>
        <w:keepNext w:val="0"/>
        <w:keepLines w:val="0"/>
        <w:pageBreakBefore w:val="0"/>
        <w:numPr>
          <w:ilvl w:val="0"/>
          <w:numId w:val="0"/>
        </w:numPr>
        <w:tabs>
          <w:tab w:val="left" w:pos="0"/>
        </w:tabs>
        <w:kinsoku/>
        <w:wordWrap/>
        <w:overflowPunct/>
        <w:topLinePunct w:val="0"/>
        <w:bidi w:val="0"/>
        <w:adjustRightInd/>
        <w:snapToGrid/>
        <w:spacing w:after="0" w:line="560" w:lineRule="exact"/>
        <w:ind w:left="567" w:leftChars="0"/>
        <w:textAlignment w:val="auto"/>
        <w:outlineLvl w:val="2"/>
        <w:rPr>
          <w:rFonts w:hint="eastAsia" w:ascii="楷体" w:hAnsi="楷体" w:eastAsia="楷体" w:cs="楷体"/>
          <w:sz w:val="32"/>
          <w:szCs w:val="32"/>
        </w:rPr>
      </w:pPr>
      <w:bookmarkStart w:id="53" w:name="_Toc11733"/>
      <w:bookmarkStart w:id="54" w:name="_Toc22279"/>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绩效评价指标体系</w:t>
      </w:r>
      <w:bookmarkEnd w:id="53"/>
      <w:bookmarkEnd w:id="54"/>
    </w:p>
    <w:p>
      <w:pPr>
        <w:keepNext w:val="0"/>
        <w:keepLines w:val="0"/>
        <w:pageBreakBefore w:val="0"/>
        <w:kinsoku/>
        <w:wordWrap/>
        <w:overflowPunct/>
        <w:topLinePunct w:val="0"/>
        <w:bidi w:val="0"/>
        <w:adjustRightInd/>
        <w:snapToGrid/>
        <w:spacing w:after="0" w:line="560" w:lineRule="exact"/>
        <w:ind w:left="0" w:firstLine="640" w:firstLineChars="200"/>
        <w:jc w:val="both"/>
        <w:textAlignment w:val="auto"/>
        <w:rPr>
          <w:rFonts w:ascii="仿宋_GB2312" w:eastAsia="仿宋_GB2312"/>
          <w:sz w:val="32"/>
          <w:szCs w:val="32"/>
        </w:rPr>
      </w:pPr>
      <w:r>
        <w:rPr>
          <w:rFonts w:hint="eastAsia" w:ascii="仿宋_GB2312" w:eastAsia="仿宋_GB2312"/>
          <w:sz w:val="32"/>
          <w:szCs w:val="32"/>
        </w:rPr>
        <w:t>本次绩效评价指标体系包括绩效评价指标明细和绩效评分明细两部分内容，绩效评价指标明细是绩效评价的主要依据，绩效评分明细是支持绩效评价的重要基础。</w:t>
      </w:r>
    </w:p>
    <w:p>
      <w:pPr>
        <w:keepNext w:val="0"/>
        <w:keepLines w:val="0"/>
        <w:pageBreakBefore w:val="0"/>
        <w:kinsoku/>
        <w:wordWrap/>
        <w:overflowPunct/>
        <w:topLinePunct w:val="0"/>
        <w:bidi w:val="0"/>
        <w:adjustRightInd/>
        <w:snapToGrid/>
        <w:spacing w:after="0" w:line="560" w:lineRule="exact"/>
        <w:ind w:left="0" w:firstLine="640" w:firstLineChars="200"/>
        <w:jc w:val="both"/>
        <w:textAlignment w:val="auto"/>
        <w:rPr>
          <w:rFonts w:ascii="仿宋_GB2312" w:eastAsia="仿宋_GB2312"/>
          <w:sz w:val="32"/>
          <w:szCs w:val="32"/>
        </w:rPr>
      </w:pPr>
      <w:r>
        <w:rPr>
          <w:rFonts w:hint="eastAsia" w:ascii="仿宋_GB2312" w:eastAsia="仿宋_GB2312"/>
          <w:sz w:val="32"/>
          <w:szCs w:val="32"/>
        </w:rPr>
        <w:t>绩效评价指标体系分别从项目决策、项目</w:t>
      </w:r>
      <w:r>
        <w:rPr>
          <w:rFonts w:hint="eastAsia" w:ascii="仿宋_GB2312" w:eastAsia="仿宋_GB2312"/>
          <w:sz w:val="32"/>
          <w:szCs w:val="32"/>
          <w:lang w:val="en-US" w:eastAsia="zh-CN"/>
        </w:rPr>
        <w:t>过程</w:t>
      </w:r>
      <w:r>
        <w:rPr>
          <w:rFonts w:hint="eastAsia" w:ascii="仿宋_GB2312" w:eastAsia="仿宋_GB2312"/>
          <w:sz w:val="32"/>
          <w:szCs w:val="32"/>
        </w:rPr>
        <w:t>、项目产出、项目效果四个维度对</w:t>
      </w:r>
      <w:r>
        <w:rPr>
          <w:rFonts w:hint="eastAsia" w:ascii="仿宋_GB2312" w:eastAsia="仿宋_GB2312"/>
          <w:sz w:val="32"/>
          <w:szCs w:val="32"/>
          <w:lang w:val="en-US" w:eastAsia="zh-CN"/>
        </w:rPr>
        <w:t>该</w:t>
      </w:r>
      <w:r>
        <w:rPr>
          <w:rFonts w:hint="eastAsia" w:ascii="仿宋_GB2312" w:eastAsia="仿宋_GB2312"/>
          <w:sz w:val="32"/>
          <w:szCs w:val="32"/>
        </w:rPr>
        <w:t>项目实施情况进行评价，考核权重分别为：15%、25%、30%和30%，共1</w:t>
      </w:r>
      <w:r>
        <w:rPr>
          <w:rFonts w:hint="eastAsia" w:ascii="仿宋_GB2312" w:eastAsia="仿宋_GB2312"/>
          <w:sz w:val="32"/>
          <w:szCs w:val="32"/>
          <w:lang w:val="en-US" w:eastAsia="zh-CN"/>
        </w:rPr>
        <w:t>4</w:t>
      </w:r>
      <w:r>
        <w:rPr>
          <w:rFonts w:hint="eastAsia" w:ascii="仿宋_GB2312" w:eastAsia="仿宋_GB2312"/>
          <w:sz w:val="32"/>
          <w:szCs w:val="32"/>
        </w:rPr>
        <w:t>个二级指标和</w:t>
      </w:r>
      <w:r>
        <w:rPr>
          <w:rFonts w:hint="eastAsia" w:ascii="仿宋_GB2312" w:eastAsia="仿宋_GB2312"/>
          <w:sz w:val="32"/>
          <w:szCs w:val="32"/>
          <w:lang w:val="en-US" w:eastAsia="zh-CN"/>
        </w:rPr>
        <w:t>25</w:t>
      </w:r>
      <w:r>
        <w:rPr>
          <w:rFonts w:hint="eastAsia" w:ascii="仿宋_GB2312" w:eastAsia="仿宋_GB2312"/>
          <w:sz w:val="32"/>
          <w:szCs w:val="32"/>
        </w:rPr>
        <w:t>个三级指标进行设计。各评价指标的设计考虑了</w:t>
      </w:r>
      <w:r>
        <w:rPr>
          <w:rFonts w:hint="eastAsia" w:ascii="仿宋_GB2312" w:eastAsia="仿宋_GB2312"/>
          <w:sz w:val="32"/>
          <w:szCs w:val="32"/>
          <w:lang w:val="en-US" w:eastAsia="zh-CN"/>
        </w:rPr>
        <w:t>村级基础建设</w:t>
      </w:r>
      <w:r>
        <w:rPr>
          <w:rFonts w:hint="eastAsia" w:ascii="仿宋_GB2312" w:eastAsia="仿宋_GB2312"/>
          <w:sz w:val="32"/>
          <w:szCs w:val="32"/>
        </w:rPr>
        <w:t>的特性和</w:t>
      </w:r>
      <w:r>
        <w:rPr>
          <w:rFonts w:hint="eastAsia" w:ascii="仿宋_GB2312" w:eastAsia="仿宋_GB2312"/>
          <w:sz w:val="32"/>
          <w:szCs w:val="32"/>
          <w:lang w:eastAsia="zh-CN"/>
        </w:rPr>
        <w:t>灵宝市大王镇人民政府</w:t>
      </w:r>
      <w:r>
        <w:rPr>
          <w:rFonts w:hint="eastAsia" w:ascii="仿宋_GB2312" w:eastAsia="仿宋_GB2312"/>
          <w:sz w:val="32"/>
          <w:szCs w:val="32"/>
        </w:rPr>
        <w:t>的实际情况，对三级指标和各指标的解释说明做了明确和细化，重点突出产出效益和社会效果。在各评价指标权重的设计上遵循了以产出和效果为导向，同时兼顾项目实施的</w:t>
      </w:r>
      <w:r>
        <w:rPr>
          <w:rFonts w:hint="eastAsia" w:ascii="仿宋_GB2312" w:eastAsia="仿宋_GB2312"/>
          <w:sz w:val="32"/>
          <w:szCs w:val="32"/>
          <w:lang w:val="en-US" w:eastAsia="zh-CN"/>
        </w:rPr>
        <w:t>决策和</w:t>
      </w:r>
      <w:r>
        <w:rPr>
          <w:rFonts w:hint="eastAsia" w:ascii="仿宋_GB2312" w:eastAsia="仿宋_GB2312"/>
          <w:sz w:val="32"/>
          <w:szCs w:val="32"/>
        </w:rPr>
        <w:t>过程管理，结合对本项目整体的影响程度确定各评价指标的权重。</w:t>
      </w:r>
    </w:p>
    <w:p>
      <w:pPr>
        <w:pStyle w:val="56"/>
        <w:keepNext w:val="0"/>
        <w:keepLines w:val="0"/>
        <w:pageBreakBefore w:val="0"/>
        <w:widowControl/>
        <w:numPr>
          <w:ilvl w:val="0"/>
          <w:numId w:val="0"/>
        </w:numPr>
        <w:tabs>
          <w:tab w:val="left" w:pos="0"/>
        </w:tabs>
        <w:kinsoku/>
        <w:wordWrap/>
        <w:overflowPunct/>
        <w:topLinePunct w:val="0"/>
        <w:autoSpaceDE/>
        <w:autoSpaceDN/>
        <w:bidi w:val="0"/>
        <w:adjustRightInd/>
        <w:snapToGrid/>
        <w:spacing w:beforeAutospacing="0" w:after="0" w:line="560" w:lineRule="exact"/>
        <w:ind w:leftChars="200"/>
        <w:textAlignment w:val="auto"/>
        <w:outlineLvl w:val="2"/>
        <w:rPr>
          <w:rFonts w:hint="eastAsia" w:ascii="楷体" w:hAnsi="楷体" w:eastAsia="楷体" w:cs="楷体"/>
          <w:sz w:val="32"/>
          <w:szCs w:val="32"/>
        </w:rPr>
      </w:pPr>
      <w:bookmarkStart w:id="55" w:name="_Toc18538"/>
      <w:bookmarkStart w:id="56" w:name="_Toc2459"/>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绩效评价方法</w:t>
      </w:r>
      <w:bookmarkEnd w:id="55"/>
      <w:bookmarkEnd w:id="56"/>
    </w:p>
    <w:p>
      <w:pPr>
        <w:keepNext w:val="0"/>
        <w:keepLines w:val="0"/>
        <w:pageBreakBefore w:val="0"/>
        <w:widowControl w:val="0"/>
        <w:kinsoku/>
        <w:wordWrap/>
        <w:topLinePunct w:val="0"/>
        <w:bidi w:val="0"/>
        <w:adjustRightInd/>
        <w:snapToGrid/>
        <w:spacing w:beforeAutospacing="0" w:after="0" w:line="560" w:lineRule="exact"/>
        <w:ind w:left="0" w:firstLine="640" w:firstLineChars="200"/>
        <w:jc w:val="both"/>
        <w:textAlignment w:val="auto"/>
        <w:rPr>
          <w:rFonts w:ascii="仿宋_GB2312" w:hAnsi="Times New Roman" w:eastAsia="仿宋_GB2312"/>
          <w:sz w:val="32"/>
          <w:szCs w:val="32"/>
        </w:rPr>
      </w:pPr>
      <w:r>
        <w:rPr>
          <w:rFonts w:hint="eastAsia" w:ascii="仿宋_GB2312" w:eastAsia="仿宋_GB2312"/>
          <w:sz w:val="32"/>
          <w:szCs w:val="32"/>
        </w:rPr>
        <w:t>绩效评价方法是指用于分析绩效数据，得出评价结论的各种经济分析、评估和评价方法。绩效评价方法的选用应当坚持简便有效的原则。根据</w:t>
      </w:r>
      <w:r>
        <w:rPr>
          <w:rFonts w:hint="eastAsia" w:ascii="仿宋_GB2312" w:eastAsia="仿宋_GB2312"/>
          <w:sz w:val="32"/>
          <w:szCs w:val="32"/>
          <w:lang w:eastAsia="zh-CN"/>
        </w:rPr>
        <w:t>灵宝市大王镇人民政府</w:t>
      </w:r>
      <w:r>
        <w:rPr>
          <w:rFonts w:hint="eastAsia" w:ascii="仿宋_GB2312" w:eastAsia="仿宋_GB2312"/>
          <w:sz w:val="32"/>
          <w:szCs w:val="32"/>
        </w:rPr>
        <w:t>的具体情况，</w:t>
      </w:r>
      <w:r>
        <w:rPr>
          <w:rFonts w:hint="eastAsia" w:ascii="仿宋_GB2312" w:hAnsi="Times New Roman" w:eastAsia="仿宋_GB2312"/>
          <w:sz w:val="32"/>
          <w:szCs w:val="32"/>
        </w:rPr>
        <w:t>本次绩效评价主要采取收集并查阅资料、问卷调查、现场勘查、数据统计和分析的方式进行，具体实施过程包括管理制度收集及查阅、数据采集及梳理、资金管理及使用的核实、现场查</w:t>
      </w:r>
      <w:r>
        <w:rPr>
          <w:rFonts w:hint="eastAsia" w:ascii="仿宋_GB2312" w:hAnsi="Times New Roman" w:eastAsia="仿宋_GB2312"/>
          <w:sz w:val="32"/>
          <w:szCs w:val="32"/>
          <w:lang w:val="en-US" w:eastAsia="zh-CN"/>
        </w:rPr>
        <w:t>看</w:t>
      </w:r>
      <w:r>
        <w:rPr>
          <w:rFonts w:hint="eastAsia" w:ascii="仿宋_GB2312" w:hAnsi="Times New Roman" w:eastAsia="仿宋_GB2312"/>
          <w:sz w:val="32"/>
          <w:szCs w:val="32"/>
        </w:rPr>
        <w:t>效果、对</w:t>
      </w:r>
      <w:r>
        <w:rPr>
          <w:rFonts w:hint="eastAsia" w:ascii="仿宋_GB2312" w:hAnsi="Times New Roman" w:eastAsia="仿宋_GB2312"/>
          <w:sz w:val="32"/>
          <w:szCs w:val="32"/>
          <w:lang w:val="en-US" w:eastAsia="zh-CN"/>
        </w:rPr>
        <w:t>村民</w:t>
      </w:r>
      <w:r>
        <w:rPr>
          <w:rFonts w:hint="eastAsia" w:ascii="仿宋_GB2312" w:hAnsi="Times New Roman" w:eastAsia="仿宋_GB2312"/>
          <w:sz w:val="32"/>
          <w:szCs w:val="32"/>
        </w:rPr>
        <w:t>开展问卷调查、系统分析项目的管理和</w:t>
      </w:r>
      <w:r>
        <w:rPr>
          <w:rFonts w:hint="eastAsia" w:ascii="仿宋_GB2312" w:hAnsi="Times New Roman" w:eastAsia="仿宋_GB2312"/>
          <w:sz w:val="32"/>
          <w:szCs w:val="32"/>
          <w:lang w:val="en-US" w:eastAsia="zh-CN"/>
        </w:rPr>
        <w:t>建设</w:t>
      </w:r>
      <w:r>
        <w:rPr>
          <w:rFonts w:hint="eastAsia" w:ascii="仿宋_GB2312" w:hAnsi="Times New Roman" w:eastAsia="仿宋_GB2312"/>
          <w:sz w:val="32"/>
          <w:szCs w:val="32"/>
        </w:rPr>
        <w:t>情况等。详细方法如下：</w:t>
      </w:r>
    </w:p>
    <w:p>
      <w:pPr>
        <w:pStyle w:val="9"/>
        <w:keepNext w:val="0"/>
        <w:keepLines w:val="0"/>
        <w:pageBreakBefore w:val="0"/>
        <w:numPr>
          <w:ilvl w:val="0"/>
          <w:numId w:val="3"/>
        </w:numPr>
        <w:tabs>
          <w:tab w:val="left" w:pos="993"/>
        </w:tabs>
        <w:kinsoku/>
        <w:wordWrap/>
        <w:topLinePunct w:val="0"/>
        <w:bidi w:val="0"/>
        <w:adjustRightInd/>
        <w:snapToGrid/>
        <w:spacing w:beforeAutospacing="0" w:after="0" w:line="56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资料整理及分析</w:t>
      </w:r>
    </w:p>
    <w:p>
      <w:pPr>
        <w:pStyle w:val="9"/>
        <w:keepNext w:val="0"/>
        <w:keepLines w:val="0"/>
        <w:pageBreakBefore w:val="0"/>
        <w:tabs>
          <w:tab w:val="left" w:pos="993"/>
        </w:tabs>
        <w:kinsoku/>
        <w:wordWrap/>
        <w:topLinePunct w:val="0"/>
        <w:bidi w:val="0"/>
        <w:adjustRightInd/>
        <w:snapToGrid/>
        <w:spacing w:beforeAutospacing="0" w:after="0" w:line="560" w:lineRule="exact"/>
        <w:ind w:left="0" w:firstLine="640" w:firstLineChars="200"/>
        <w:jc w:val="both"/>
        <w:textAlignment w:val="auto"/>
        <w:rPr>
          <w:rFonts w:ascii="仿宋_GB2312" w:eastAsia="仿宋_GB2312" w:hAnsiTheme="minorHAnsi" w:cstheme="minorBidi"/>
          <w:sz w:val="32"/>
          <w:szCs w:val="32"/>
        </w:rPr>
      </w:pPr>
      <w:r>
        <w:rPr>
          <w:rFonts w:hint="eastAsia" w:ascii="仿宋_GB2312" w:eastAsia="仿宋_GB2312" w:hAnsiTheme="minorHAnsi" w:cstheme="minorBidi"/>
          <w:sz w:val="32"/>
          <w:szCs w:val="32"/>
        </w:rPr>
        <w:t>收集并整理与</w:t>
      </w:r>
      <w:r>
        <w:rPr>
          <w:rFonts w:hint="eastAsia" w:ascii="仿宋_GB2312" w:eastAsia="仿宋_GB2312" w:hAnsiTheme="minorHAnsi" w:cstheme="minorBidi"/>
          <w:sz w:val="32"/>
          <w:szCs w:val="32"/>
          <w:lang w:val="en-US" w:eastAsia="zh-CN"/>
        </w:rPr>
        <w:t>该</w:t>
      </w:r>
      <w:r>
        <w:rPr>
          <w:rFonts w:hint="eastAsia" w:ascii="仿宋_GB2312" w:eastAsia="仿宋_GB2312" w:hAnsiTheme="minorHAnsi" w:cstheme="minorBidi"/>
          <w:sz w:val="32"/>
          <w:szCs w:val="32"/>
        </w:rPr>
        <w:t>项目相关的资料，分析</w:t>
      </w:r>
      <w:r>
        <w:rPr>
          <w:rFonts w:hint="eastAsia" w:ascii="仿宋_GB2312" w:eastAsia="仿宋_GB2312" w:hAnsiTheme="minorHAnsi" w:cstheme="minorBidi"/>
          <w:sz w:val="32"/>
          <w:szCs w:val="32"/>
          <w:lang w:eastAsia="zh-CN"/>
        </w:rPr>
        <w:t>项目过程</w:t>
      </w:r>
      <w:r>
        <w:rPr>
          <w:rFonts w:hint="eastAsia" w:ascii="仿宋_GB2312" w:eastAsia="仿宋_GB2312" w:hAnsiTheme="minorHAnsi" w:cstheme="minorBidi"/>
          <w:sz w:val="32"/>
          <w:szCs w:val="32"/>
        </w:rPr>
        <w:t>和绩效目标，梳理相关管理制度，梳理资金的投入和使用情况，着重关注和提取重要信息，系统分析项目</w:t>
      </w:r>
      <w:r>
        <w:rPr>
          <w:rFonts w:hint="eastAsia" w:ascii="仿宋_GB2312" w:eastAsia="仿宋_GB2312" w:hAnsiTheme="minorHAnsi" w:cstheme="minorBidi"/>
          <w:sz w:val="32"/>
          <w:szCs w:val="32"/>
          <w:lang w:val="en-US" w:eastAsia="zh-CN"/>
        </w:rPr>
        <w:t>建设</w:t>
      </w:r>
      <w:r>
        <w:rPr>
          <w:rFonts w:hint="eastAsia" w:ascii="仿宋_GB2312" w:eastAsia="仿宋_GB2312" w:hAnsiTheme="minorHAnsi" w:cstheme="minorBidi"/>
          <w:sz w:val="32"/>
          <w:szCs w:val="32"/>
        </w:rPr>
        <w:t>和管控情况。</w:t>
      </w:r>
    </w:p>
    <w:p>
      <w:pPr>
        <w:pStyle w:val="9"/>
        <w:keepNext w:val="0"/>
        <w:keepLines w:val="0"/>
        <w:pageBreakBefore w:val="0"/>
        <w:numPr>
          <w:ilvl w:val="0"/>
          <w:numId w:val="0"/>
        </w:numPr>
        <w:tabs>
          <w:tab w:val="left" w:pos="993"/>
        </w:tabs>
        <w:kinsoku/>
        <w:wordWrap/>
        <w:topLinePunct w:val="0"/>
        <w:bidi w:val="0"/>
        <w:adjustRightInd/>
        <w:snapToGrid/>
        <w:spacing w:beforeAutospacing="0" w:after="0" w:line="560" w:lineRule="exact"/>
        <w:ind w:leftChars="200" w:firstLine="320" w:firstLineChars="100"/>
        <w:jc w:val="both"/>
        <w:textAlignment w:val="auto"/>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比较分析法</w:t>
      </w:r>
    </w:p>
    <w:p>
      <w:pPr>
        <w:pStyle w:val="9"/>
        <w:keepNext w:val="0"/>
        <w:keepLines w:val="0"/>
        <w:pageBreakBefore w:val="0"/>
        <w:tabs>
          <w:tab w:val="left" w:pos="993"/>
        </w:tabs>
        <w:kinsoku/>
        <w:wordWrap/>
        <w:topLinePunct w:val="0"/>
        <w:bidi w:val="0"/>
        <w:adjustRightInd/>
        <w:snapToGrid/>
        <w:spacing w:beforeAutospacing="0" w:after="0" w:line="560" w:lineRule="exact"/>
        <w:ind w:left="0" w:firstLine="640" w:firstLineChars="200"/>
        <w:jc w:val="both"/>
        <w:textAlignment w:val="auto"/>
        <w:rPr>
          <w:rFonts w:ascii="仿宋_GB2312" w:eastAsia="仿宋_GB2312" w:hAnsiTheme="minorHAnsi" w:cstheme="minorBidi"/>
          <w:sz w:val="32"/>
          <w:szCs w:val="32"/>
        </w:rPr>
      </w:pPr>
      <w:r>
        <w:rPr>
          <w:rFonts w:hint="eastAsia" w:ascii="仿宋_GB2312" w:eastAsia="仿宋_GB2312" w:hAnsiTheme="minorHAnsi" w:cstheme="minorBidi"/>
          <w:sz w:val="32"/>
          <w:szCs w:val="32"/>
        </w:rPr>
        <w:t>通过对绩效目标与实施效果、过程管控情况等方面的比较，综合分析绩效目标的实现程度。</w:t>
      </w:r>
    </w:p>
    <w:p>
      <w:pPr>
        <w:pStyle w:val="9"/>
        <w:keepNext w:val="0"/>
        <w:keepLines w:val="0"/>
        <w:pageBreakBefore w:val="0"/>
        <w:numPr>
          <w:ilvl w:val="0"/>
          <w:numId w:val="0"/>
        </w:numPr>
        <w:tabs>
          <w:tab w:val="left" w:pos="993"/>
        </w:tabs>
        <w:kinsoku/>
        <w:wordWrap/>
        <w:topLinePunct w:val="0"/>
        <w:bidi w:val="0"/>
        <w:adjustRightInd/>
        <w:snapToGrid/>
        <w:spacing w:beforeAutospacing="0" w:after="0" w:line="560" w:lineRule="exact"/>
        <w:ind w:leftChars="200" w:firstLine="320" w:firstLineChars="100"/>
        <w:jc w:val="both"/>
        <w:textAlignment w:val="auto"/>
        <w:rPr>
          <w:rFonts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成本效益分析法</w:t>
      </w:r>
    </w:p>
    <w:p>
      <w:pPr>
        <w:pStyle w:val="9"/>
        <w:keepNext w:val="0"/>
        <w:keepLines w:val="0"/>
        <w:pageBreakBefore w:val="0"/>
        <w:tabs>
          <w:tab w:val="left" w:pos="993"/>
        </w:tabs>
        <w:kinsoku/>
        <w:wordWrap/>
        <w:topLinePunct w:val="0"/>
        <w:bidi w:val="0"/>
        <w:adjustRightInd/>
        <w:snapToGrid/>
        <w:spacing w:beforeAutospacing="0" w:after="0" w:line="560" w:lineRule="exact"/>
        <w:ind w:left="0" w:firstLine="640" w:firstLineChars="200"/>
        <w:jc w:val="both"/>
        <w:textAlignment w:val="auto"/>
        <w:rPr>
          <w:rFonts w:ascii="仿宋_GB2312" w:eastAsia="仿宋_GB2312" w:hAnsiTheme="minorHAnsi" w:cstheme="minorBidi"/>
          <w:sz w:val="32"/>
          <w:szCs w:val="32"/>
        </w:rPr>
      </w:pPr>
      <w:r>
        <w:rPr>
          <w:rFonts w:hint="eastAsia" w:ascii="仿宋_GB2312" w:eastAsia="仿宋_GB2312" w:hAnsiTheme="minorHAnsi" w:cstheme="minorBidi"/>
          <w:sz w:val="32"/>
          <w:szCs w:val="32"/>
        </w:rPr>
        <w:t>将一定时期内的支出与效益进行对比分析，以评价绩效目标的实现程度。结合预算支出确定的目标，比较支出所产生的效益和付出的成本。</w:t>
      </w:r>
    </w:p>
    <w:p>
      <w:pPr>
        <w:pStyle w:val="9"/>
        <w:keepNext w:val="0"/>
        <w:keepLines w:val="0"/>
        <w:pageBreakBefore w:val="0"/>
        <w:numPr>
          <w:ilvl w:val="0"/>
          <w:numId w:val="0"/>
        </w:numPr>
        <w:tabs>
          <w:tab w:val="left" w:pos="993"/>
        </w:tabs>
        <w:kinsoku/>
        <w:wordWrap/>
        <w:topLinePunct w:val="0"/>
        <w:bidi w:val="0"/>
        <w:adjustRightInd/>
        <w:snapToGrid/>
        <w:spacing w:beforeAutospacing="0" w:after="0" w:line="560" w:lineRule="exact"/>
        <w:ind w:firstLine="640" w:firstLineChars="200"/>
        <w:jc w:val="both"/>
        <w:textAlignment w:val="auto"/>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因素分析法</w:t>
      </w:r>
    </w:p>
    <w:p>
      <w:pPr>
        <w:pStyle w:val="9"/>
        <w:keepNext w:val="0"/>
        <w:keepLines w:val="0"/>
        <w:pageBreakBefore w:val="0"/>
        <w:tabs>
          <w:tab w:val="left" w:pos="993"/>
        </w:tabs>
        <w:kinsoku/>
        <w:wordWrap/>
        <w:topLinePunct w:val="0"/>
        <w:bidi w:val="0"/>
        <w:adjustRightInd/>
        <w:snapToGrid/>
        <w:spacing w:beforeAutospacing="0" w:after="0" w:line="560" w:lineRule="exact"/>
        <w:ind w:left="0" w:firstLine="640" w:firstLineChars="200"/>
        <w:jc w:val="both"/>
        <w:textAlignment w:val="auto"/>
        <w:rPr>
          <w:rFonts w:ascii="仿宋_GB2312" w:eastAsia="仿宋_GB2312" w:hAnsiTheme="minorHAnsi" w:cstheme="minorBidi"/>
          <w:sz w:val="32"/>
          <w:szCs w:val="32"/>
        </w:rPr>
      </w:pPr>
      <w:r>
        <w:rPr>
          <w:rFonts w:hint="eastAsia" w:ascii="仿宋_GB2312" w:eastAsia="仿宋_GB2312" w:hAnsiTheme="minorHAnsi" w:cstheme="minorBidi"/>
          <w:sz w:val="32"/>
          <w:szCs w:val="32"/>
        </w:rPr>
        <w:t>通过综合分析影响绩效目标实现、实施效果的内外因素，评价绩效目标的实现程度。</w:t>
      </w:r>
    </w:p>
    <w:p>
      <w:pPr>
        <w:pStyle w:val="9"/>
        <w:keepNext w:val="0"/>
        <w:keepLines w:val="0"/>
        <w:pageBreakBefore w:val="0"/>
        <w:numPr>
          <w:ilvl w:val="0"/>
          <w:numId w:val="0"/>
        </w:numPr>
        <w:tabs>
          <w:tab w:val="left" w:pos="993"/>
        </w:tabs>
        <w:kinsoku/>
        <w:wordWrap/>
        <w:topLinePunct w:val="0"/>
        <w:bidi w:val="0"/>
        <w:adjustRightInd/>
        <w:snapToGrid/>
        <w:spacing w:beforeAutospacing="0" w:after="0" w:line="560" w:lineRule="exact"/>
        <w:ind w:firstLine="640" w:firstLineChars="200"/>
        <w:jc w:val="both"/>
        <w:textAlignment w:val="auto"/>
        <w:rPr>
          <w:rFonts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公众评判法</w:t>
      </w:r>
    </w:p>
    <w:p>
      <w:pPr>
        <w:pStyle w:val="9"/>
        <w:keepNext w:val="0"/>
        <w:keepLines w:val="0"/>
        <w:pageBreakBefore w:val="0"/>
        <w:tabs>
          <w:tab w:val="left" w:pos="993"/>
        </w:tabs>
        <w:kinsoku/>
        <w:wordWrap/>
        <w:topLinePunct w:val="0"/>
        <w:bidi w:val="0"/>
        <w:adjustRightInd/>
        <w:snapToGrid/>
        <w:spacing w:beforeAutospacing="0" w:after="0" w:line="560" w:lineRule="exact"/>
        <w:ind w:left="0" w:firstLine="640" w:firstLineChars="200"/>
        <w:jc w:val="both"/>
        <w:textAlignment w:val="auto"/>
        <w:rPr>
          <w:rFonts w:ascii="仿宋_GB2312" w:eastAsia="仿宋_GB2312"/>
          <w:sz w:val="32"/>
          <w:szCs w:val="32"/>
        </w:rPr>
      </w:pPr>
      <w:r>
        <w:rPr>
          <w:rFonts w:hint="eastAsia" w:ascii="仿宋_GB2312" w:eastAsia="仿宋_GB2312"/>
          <w:sz w:val="32"/>
          <w:szCs w:val="32"/>
        </w:rPr>
        <w:t>通</w:t>
      </w:r>
      <w:r>
        <w:rPr>
          <w:rFonts w:hint="eastAsia" w:ascii="仿宋_GB2312" w:eastAsia="仿宋_GB2312" w:hAnsiTheme="minorHAnsi" w:cstheme="minorBidi"/>
          <w:sz w:val="32"/>
          <w:szCs w:val="32"/>
        </w:rPr>
        <w:t>过公众问卷及抽样调查等对项目实施效果进行评判，评价绩效目标的实现程度。</w:t>
      </w:r>
    </w:p>
    <w:p>
      <w:pPr>
        <w:pStyle w:val="9"/>
        <w:keepNext w:val="0"/>
        <w:keepLines w:val="0"/>
        <w:pageBreakBefore w:val="0"/>
        <w:widowControl w:val="0"/>
        <w:numPr>
          <w:ilvl w:val="0"/>
          <w:numId w:val="0"/>
        </w:numPr>
        <w:tabs>
          <w:tab w:val="left" w:pos="0"/>
          <w:tab w:val="left" w:pos="990"/>
        </w:tabs>
        <w:kinsoku/>
        <w:wordWrap/>
        <w:overflowPunct/>
        <w:topLinePunct w:val="0"/>
        <w:autoSpaceDE w:val="0"/>
        <w:autoSpaceDN w:val="0"/>
        <w:bidi w:val="0"/>
        <w:adjustRightInd/>
        <w:snapToGrid/>
        <w:spacing w:beforeAutospacing="0" w:after="0"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问卷调查法</w:t>
      </w:r>
    </w:p>
    <w:p>
      <w:pPr>
        <w:pStyle w:val="9"/>
        <w:keepNext w:val="0"/>
        <w:keepLines w:val="0"/>
        <w:pageBreakBefore w:val="0"/>
        <w:widowControl w:val="0"/>
        <w:numPr>
          <w:ilvl w:val="-1"/>
          <w:numId w:val="0"/>
        </w:numPr>
        <w:tabs>
          <w:tab w:val="left" w:pos="0"/>
          <w:tab w:val="left" w:pos="990"/>
        </w:tabs>
        <w:kinsoku/>
        <w:wordWrap/>
        <w:overflowPunct/>
        <w:topLinePunct w:val="0"/>
        <w:autoSpaceDE w:val="0"/>
        <w:autoSpaceDN w:val="0"/>
        <w:bidi w:val="0"/>
        <w:adjustRightInd/>
        <w:snapToGrid/>
        <w:spacing w:beforeAutospacing="0" w:after="0" w:line="56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针对</w:t>
      </w:r>
      <w:r>
        <w:rPr>
          <w:rFonts w:hint="eastAsia" w:ascii="仿宋_GB2312" w:eastAsia="仿宋_GB2312"/>
          <w:sz w:val="32"/>
          <w:szCs w:val="32"/>
          <w:lang w:val="en-US" w:eastAsia="zh-CN"/>
        </w:rPr>
        <w:t>该</w:t>
      </w:r>
      <w:r>
        <w:rPr>
          <w:rFonts w:hint="eastAsia" w:ascii="仿宋_GB2312" w:eastAsia="仿宋_GB2312"/>
          <w:sz w:val="32"/>
          <w:szCs w:val="32"/>
        </w:rPr>
        <w:t>项目实施要点，对</w:t>
      </w:r>
      <w:r>
        <w:rPr>
          <w:rFonts w:hint="eastAsia" w:ascii="仿宋_GB2312" w:eastAsia="仿宋_GB2312"/>
          <w:sz w:val="32"/>
          <w:szCs w:val="32"/>
          <w:lang w:val="en-US" w:eastAsia="zh-CN"/>
        </w:rPr>
        <w:t>北营村村民</w:t>
      </w:r>
      <w:r>
        <w:rPr>
          <w:rFonts w:hint="eastAsia" w:ascii="仿宋_GB2312" w:eastAsia="仿宋_GB2312"/>
          <w:sz w:val="32"/>
          <w:szCs w:val="32"/>
        </w:rPr>
        <w:t>开展问卷调查，以了解</w:t>
      </w:r>
      <w:r>
        <w:rPr>
          <w:rFonts w:hint="eastAsia" w:ascii="仿宋_GB2312" w:eastAsia="仿宋_GB2312"/>
          <w:sz w:val="32"/>
          <w:szCs w:val="32"/>
          <w:lang w:val="en-US" w:eastAsia="zh-CN"/>
        </w:rPr>
        <w:t>村民</w:t>
      </w:r>
      <w:r>
        <w:rPr>
          <w:rFonts w:hint="eastAsia" w:ascii="仿宋_GB2312" w:eastAsia="仿宋_GB2312"/>
          <w:sz w:val="32"/>
          <w:szCs w:val="32"/>
        </w:rPr>
        <w:t>对</w:t>
      </w:r>
      <w:r>
        <w:rPr>
          <w:rFonts w:hint="eastAsia" w:ascii="仿宋_GB2312" w:eastAsia="仿宋_GB2312"/>
          <w:sz w:val="32"/>
          <w:szCs w:val="32"/>
          <w:lang w:val="en-US" w:eastAsia="zh-CN"/>
        </w:rPr>
        <w:t>该</w:t>
      </w:r>
      <w:r>
        <w:rPr>
          <w:rFonts w:hint="eastAsia" w:ascii="仿宋_GB2312" w:eastAsia="仿宋_GB2312"/>
          <w:sz w:val="32"/>
          <w:szCs w:val="32"/>
        </w:rPr>
        <w:t>项目实施过程和效益效果的意见和建议，结合问卷调查结果分析项目实施情况、绩效目标的完成情况是否与实际相符。</w:t>
      </w:r>
    </w:p>
    <w:p>
      <w:pPr>
        <w:pStyle w:val="9"/>
        <w:keepNext w:val="0"/>
        <w:keepLines w:val="0"/>
        <w:pageBreakBefore w:val="0"/>
        <w:numPr>
          <w:ilvl w:val="0"/>
          <w:numId w:val="0"/>
        </w:numPr>
        <w:tabs>
          <w:tab w:val="left" w:pos="990"/>
        </w:tabs>
        <w:kinsoku/>
        <w:wordWrap/>
        <w:topLinePunct w:val="0"/>
        <w:bidi w:val="0"/>
        <w:adjustRightInd/>
        <w:snapToGrid/>
        <w:spacing w:beforeAutospacing="0" w:after="0" w:line="560" w:lineRule="exact"/>
        <w:ind w:firstLine="640" w:firstLineChars="200"/>
        <w:jc w:val="both"/>
        <w:textAlignment w:val="auto"/>
        <w:rPr>
          <w:rFonts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rPr>
        <w:t>现场勘查</w:t>
      </w:r>
    </w:p>
    <w:p>
      <w:pPr>
        <w:pStyle w:val="9"/>
        <w:keepNext w:val="0"/>
        <w:keepLines w:val="0"/>
        <w:pageBreakBefore w:val="0"/>
        <w:tabs>
          <w:tab w:val="left" w:pos="990"/>
        </w:tabs>
        <w:kinsoku/>
        <w:wordWrap/>
        <w:topLinePunct w:val="0"/>
        <w:bidi w:val="0"/>
        <w:adjustRightInd/>
        <w:snapToGrid/>
        <w:spacing w:beforeAutospacing="0" w:after="0" w:line="560" w:lineRule="exact"/>
        <w:ind w:left="0" w:firstLine="640" w:firstLineChars="200"/>
        <w:jc w:val="both"/>
        <w:textAlignment w:val="auto"/>
        <w:rPr>
          <w:rFonts w:ascii="仿宋_GB2312" w:eastAsia="仿宋_GB2312"/>
          <w:sz w:val="32"/>
          <w:szCs w:val="32"/>
        </w:rPr>
      </w:pPr>
      <w:r>
        <w:rPr>
          <w:rFonts w:hint="eastAsia" w:ascii="仿宋_GB2312" w:eastAsia="仿宋_GB2312" w:hAnsiTheme="minorHAnsi" w:cstheme="minorBidi"/>
          <w:sz w:val="32"/>
          <w:szCs w:val="32"/>
        </w:rPr>
        <w:t>通过选</w:t>
      </w:r>
      <w:r>
        <w:rPr>
          <w:rFonts w:hint="eastAsia" w:ascii="仿宋_GB2312" w:eastAsia="仿宋_GB2312" w:hAnsiTheme="minorHAnsi" w:cstheme="minorBidi"/>
          <w:sz w:val="32"/>
          <w:szCs w:val="32"/>
          <w:lang w:val="en-US" w:eastAsia="zh-CN"/>
        </w:rPr>
        <w:t>取部分边沟渠道、垃圾场及绿化带</w:t>
      </w:r>
      <w:r>
        <w:rPr>
          <w:rFonts w:hint="eastAsia" w:ascii="仿宋_GB2312" w:eastAsia="仿宋_GB2312" w:hAnsiTheme="minorHAnsi" w:cstheme="minorBidi"/>
          <w:sz w:val="32"/>
          <w:szCs w:val="32"/>
        </w:rPr>
        <w:t>进行现场勘查，了解</w:t>
      </w:r>
      <w:r>
        <w:rPr>
          <w:rFonts w:hint="eastAsia" w:ascii="仿宋_GB2312" w:eastAsia="仿宋_GB2312" w:hAnsiTheme="minorHAnsi" w:cstheme="minorBidi"/>
          <w:sz w:val="32"/>
          <w:szCs w:val="32"/>
          <w:lang w:val="en-US" w:eastAsia="zh-CN"/>
        </w:rPr>
        <w:t>项目建成后</w:t>
      </w:r>
      <w:r>
        <w:rPr>
          <w:rFonts w:hint="eastAsia" w:ascii="仿宋_GB2312" w:eastAsia="仿宋_GB2312" w:hAnsiTheme="minorHAnsi" w:cstheme="minorBidi"/>
          <w:sz w:val="32"/>
          <w:szCs w:val="32"/>
        </w:rPr>
        <w:t>的持续性状况，结合总体目标和年度绩效目标</w:t>
      </w:r>
      <w:r>
        <w:rPr>
          <w:rFonts w:hint="eastAsia" w:ascii="仿宋_GB2312" w:eastAsia="仿宋_GB2312" w:hAnsiTheme="minorHAnsi" w:cstheme="minorBidi"/>
          <w:sz w:val="32"/>
          <w:szCs w:val="32"/>
          <w:lang w:eastAsia="zh-CN"/>
        </w:rPr>
        <w:t>，</w:t>
      </w:r>
      <w:r>
        <w:rPr>
          <w:rFonts w:hint="eastAsia" w:ascii="仿宋_GB2312" w:eastAsia="仿宋_GB2312" w:hAnsiTheme="minorHAnsi" w:cstheme="minorBidi"/>
          <w:sz w:val="32"/>
          <w:szCs w:val="32"/>
        </w:rPr>
        <w:t>查看</w:t>
      </w:r>
      <w:r>
        <w:rPr>
          <w:rFonts w:hint="eastAsia" w:ascii="仿宋_GB2312" w:eastAsia="仿宋_GB2312" w:hAnsiTheme="minorHAnsi" w:cstheme="minorBidi"/>
          <w:sz w:val="32"/>
          <w:szCs w:val="32"/>
          <w:lang w:val="en-US" w:eastAsia="zh-CN"/>
        </w:rPr>
        <w:t>村级基础建设</w:t>
      </w:r>
      <w:r>
        <w:rPr>
          <w:rFonts w:hint="eastAsia" w:ascii="仿宋_GB2312" w:eastAsia="仿宋_GB2312" w:hAnsiTheme="minorHAnsi" w:cstheme="minorBidi"/>
          <w:sz w:val="32"/>
          <w:szCs w:val="32"/>
        </w:rPr>
        <w:t>中存在的问题，尤其</w:t>
      </w:r>
      <w:r>
        <w:rPr>
          <w:rFonts w:hint="eastAsia" w:ascii="仿宋_GB2312" w:eastAsia="仿宋_GB2312" w:hAnsiTheme="minorHAnsi" w:cstheme="minorBidi"/>
          <w:sz w:val="32"/>
          <w:szCs w:val="32"/>
          <w:lang w:val="en-US" w:eastAsia="zh-CN"/>
        </w:rPr>
        <w:t>是项目完成情况及验收后使用及管理效果</w:t>
      </w:r>
      <w:r>
        <w:rPr>
          <w:rFonts w:hint="eastAsia" w:ascii="仿宋_GB2312" w:eastAsia="仿宋_GB2312" w:hAnsiTheme="minorHAnsi" w:cstheme="minorBidi"/>
          <w:sz w:val="32"/>
          <w:szCs w:val="32"/>
        </w:rPr>
        <w:t>，为本次绩效评价工作提</w:t>
      </w:r>
      <w:r>
        <w:rPr>
          <w:rFonts w:hint="eastAsia" w:ascii="仿宋_GB2312" w:eastAsia="仿宋_GB2312"/>
          <w:sz w:val="32"/>
          <w:szCs w:val="32"/>
        </w:rPr>
        <w:t>供事实依据。</w:t>
      </w:r>
    </w:p>
    <w:p>
      <w:pPr>
        <w:pStyle w:val="9"/>
        <w:keepNext w:val="0"/>
        <w:keepLines w:val="0"/>
        <w:pageBreakBefore w:val="0"/>
        <w:numPr>
          <w:ilvl w:val="0"/>
          <w:numId w:val="0"/>
        </w:numPr>
        <w:tabs>
          <w:tab w:val="left" w:pos="990"/>
        </w:tabs>
        <w:kinsoku/>
        <w:wordWrap/>
        <w:topLinePunct w:val="0"/>
        <w:bidi w:val="0"/>
        <w:adjustRightInd/>
        <w:snapToGrid/>
        <w:spacing w:beforeAutospacing="0" w:after="0" w:line="560" w:lineRule="exact"/>
        <w:ind w:firstLine="640" w:firstLineChars="200"/>
        <w:jc w:val="both"/>
        <w:textAlignment w:val="auto"/>
        <w:rPr>
          <w:rFonts w:ascii="仿宋_GB2312" w:eastAsia="仿宋_GB2312"/>
          <w:sz w:val="32"/>
          <w:szCs w:val="32"/>
        </w:rPr>
      </w:pPr>
      <w:r>
        <w:rPr>
          <w:rFonts w:hint="eastAsia" w:ascii="仿宋_GB2312" w:eastAsia="仿宋_GB2312"/>
          <w:sz w:val="32"/>
          <w:szCs w:val="32"/>
          <w:lang w:val="en-US" w:eastAsia="zh-CN"/>
        </w:rPr>
        <w:t>8.</w:t>
      </w:r>
      <w:r>
        <w:rPr>
          <w:rFonts w:hint="eastAsia" w:ascii="仿宋_GB2312" w:eastAsia="仿宋_GB2312"/>
          <w:sz w:val="32"/>
          <w:szCs w:val="32"/>
        </w:rPr>
        <w:t>合理利用专家工作</w:t>
      </w:r>
    </w:p>
    <w:p>
      <w:pPr>
        <w:pStyle w:val="9"/>
        <w:keepNext w:val="0"/>
        <w:keepLines w:val="0"/>
        <w:pageBreakBefore w:val="0"/>
        <w:tabs>
          <w:tab w:val="left" w:pos="990"/>
        </w:tabs>
        <w:kinsoku/>
        <w:wordWrap/>
        <w:topLinePunct w:val="0"/>
        <w:bidi w:val="0"/>
        <w:adjustRightInd/>
        <w:snapToGrid/>
        <w:spacing w:beforeAutospacing="0" w:after="0" w:line="560" w:lineRule="exact"/>
        <w:ind w:left="0" w:firstLine="640" w:firstLineChars="200"/>
        <w:jc w:val="both"/>
        <w:textAlignment w:val="auto"/>
        <w:rPr>
          <w:rFonts w:hint="eastAsia" w:ascii="黑体" w:hAnsi="黑体" w:eastAsia="黑体" w:cs="黑体"/>
          <w:sz w:val="32"/>
          <w:szCs w:val="32"/>
        </w:rPr>
      </w:pPr>
      <w:r>
        <w:rPr>
          <w:rFonts w:hint="eastAsia" w:ascii="仿宋_GB2312" w:eastAsia="仿宋_GB2312" w:hAnsiTheme="minorHAnsi" w:cstheme="minorBidi"/>
          <w:sz w:val="32"/>
          <w:szCs w:val="32"/>
        </w:rPr>
        <w:t>在绩效评价过程中，绩效评价项目组根据工作需要，合理咨询本项目所属</w:t>
      </w:r>
      <w:r>
        <w:rPr>
          <w:rFonts w:hint="eastAsia" w:ascii="仿宋_GB2312" w:eastAsia="仿宋_GB2312"/>
          <w:sz w:val="32"/>
          <w:szCs w:val="32"/>
        </w:rPr>
        <w:t>行业专家并对绩效评价关键环节进行把控，提出合理化建议，确保本次绩效评价工作科学、系统、客观、公正。</w:t>
      </w:r>
    </w:p>
    <w:p>
      <w:pPr>
        <w:pStyle w:val="7"/>
        <w:keepNext w:val="0"/>
        <w:keepLines w:val="0"/>
        <w:pageBreakBefore w:val="0"/>
        <w:kinsoku/>
        <w:wordWrap/>
        <w:overflowPunct/>
        <w:topLinePunct w:val="0"/>
        <w:bidi w:val="0"/>
        <w:spacing w:line="560" w:lineRule="exact"/>
        <w:ind w:firstLine="640" w:firstLineChars="200"/>
        <w:jc w:val="left"/>
        <w:textAlignment w:val="auto"/>
        <w:outlineLvl w:val="0"/>
        <w:rPr>
          <w:rFonts w:hint="eastAsia" w:ascii="黑体" w:hAnsi="黑体" w:eastAsia="黑体" w:cs="黑体"/>
          <w:sz w:val="32"/>
          <w:szCs w:val="32"/>
        </w:rPr>
      </w:pPr>
      <w:bookmarkStart w:id="57" w:name="_Toc2513"/>
      <w:r>
        <w:rPr>
          <w:rFonts w:hint="eastAsia" w:ascii="黑体" w:hAnsi="黑体" w:eastAsia="黑体" w:cs="黑体"/>
          <w:sz w:val="32"/>
          <w:szCs w:val="32"/>
          <w:lang w:val="en-US" w:eastAsia="zh-CN"/>
        </w:rPr>
        <w:t>三</w:t>
      </w:r>
      <w:r>
        <w:rPr>
          <w:rFonts w:hint="eastAsia" w:ascii="黑体" w:hAnsi="黑体" w:eastAsia="黑体" w:cs="黑体"/>
          <w:sz w:val="32"/>
          <w:szCs w:val="32"/>
        </w:rPr>
        <w:t>、评价结论</w:t>
      </w:r>
      <w:bookmarkEnd w:id="36"/>
      <w:bookmarkEnd w:id="57"/>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rPr>
          <w:rFonts w:ascii="仿宋_GB2312" w:hAnsi="微软雅黑" w:eastAsia="仿宋_GB2312" w:cs="宋体"/>
          <w:sz w:val="32"/>
          <w:szCs w:val="32"/>
        </w:rPr>
      </w:pPr>
      <w:r>
        <w:rPr>
          <w:rFonts w:hint="eastAsia" w:ascii="仿宋_GB2312" w:hAnsi="微软雅黑" w:eastAsia="仿宋_GB2312" w:cs="宋体"/>
          <w:sz w:val="32"/>
          <w:szCs w:val="32"/>
        </w:rPr>
        <w:t>经对</w:t>
      </w:r>
      <w:r>
        <w:rPr>
          <w:rFonts w:hint="eastAsia" w:ascii="仿宋_GB2312" w:hAnsi="微软雅黑" w:eastAsia="仿宋_GB2312" w:cs="宋体"/>
          <w:sz w:val="32"/>
          <w:szCs w:val="32"/>
          <w:lang w:eastAsia="zh-CN"/>
        </w:rPr>
        <w:t>灵宝市大王镇人民政府2021年度北营村村级基础建设项目</w:t>
      </w:r>
      <w:r>
        <w:rPr>
          <w:rFonts w:hint="eastAsia" w:ascii="仿宋_GB2312" w:hAnsi="微软雅黑" w:eastAsia="仿宋_GB2312" w:cs="宋体"/>
          <w:sz w:val="32"/>
          <w:szCs w:val="32"/>
        </w:rPr>
        <w:t>项目进行综合评价，绩效评价总体得分</w:t>
      </w:r>
      <w:r>
        <w:rPr>
          <w:rFonts w:hint="eastAsia" w:ascii="仿宋_GB2312" w:hAnsi="微软雅黑" w:eastAsia="仿宋_GB2312" w:cs="宋体"/>
          <w:sz w:val="32"/>
          <w:szCs w:val="32"/>
          <w:lang w:val="en-US" w:eastAsia="zh-CN"/>
        </w:rPr>
        <w:t>82.84</w:t>
      </w:r>
      <w:r>
        <w:rPr>
          <w:rFonts w:hint="eastAsia" w:ascii="仿宋_GB2312" w:hAnsi="微软雅黑" w:eastAsia="仿宋_GB2312" w:cs="宋体"/>
          <w:sz w:val="32"/>
          <w:szCs w:val="32"/>
        </w:rPr>
        <w:t>分，评价等级为：</w:t>
      </w:r>
      <w:r>
        <w:rPr>
          <w:rFonts w:hint="eastAsia" w:ascii="仿宋_GB2312" w:hAnsi="微软雅黑" w:eastAsia="仿宋_GB2312" w:cs="宋体"/>
          <w:sz w:val="32"/>
          <w:szCs w:val="32"/>
          <w:lang w:val="en-US" w:eastAsia="zh-CN"/>
        </w:rPr>
        <w:t>良</w:t>
      </w:r>
      <w:r>
        <w:rPr>
          <w:rFonts w:hint="eastAsia" w:ascii="仿宋_GB2312" w:hAnsi="微软雅黑" w:eastAsia="仿宋_GB2312" w:cs="宋体"/>
          <w:sz w:val="32"/>
          <w:szCs w:val="32"/>
        </w:rPr>
        <w:t>。</w:t>
      </w:r>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jc w:val="both"/>
        <w:textAlignment w:val="auto"/>
        <w:rPr>
          <w:rFonts w:ascii="仿宋_GB2312" w:hAnsi="微软雅黑" w:eastAsia="仿宋_GB2312" w:cs="宋体"/>
          <w:sz w:val="32"/>
          <w:szCs w:val="32"/>
        </w:rPr>
      </w:pPr>
      <w:r>
        <w:rPr>
          <w:rFonts w:hint="eastAsia" w:ascii="仿宋_GB2312" w:hAnsi="微软雅黑" w:eastAsia="仿宋_GB2312" w:cs="宋体"/>
          <w:sz w:val="32"/>
          <w:szCs w:val="32"/>
          <w:highlight w:val="none"/>
        </w:rPr>
        <w:t>绩效评价工作组对</w:t>
      </w:r>
      <w:r>
        <w:rPr>
          <w:rFonts w:hint="eastAsia" w:ascii="仿宋_GB2312" w:hAnsi="微软雅黑" w:eastAsia="仿宋_GB2312" w:cs="宋体"/>
          <w:sz w:val="32"/>
          <w:szCs w:val="32"/>
          <w:highlight w:val="none"/>
          <w:lang w:eastAsia="zh-CN"/>
        </w:rPr>
        <w:t>灵宝市大王镇人民政府</w:t>
      </w:r>
      <w:r>
        <w:rPr>
          <w:rFonts w:hint="eastAsia" w:ascii="仿宋_GB2312" w:hAnsi="微软雅黑" w:eastAsia="仿宋_GB2312" w:cs="宋体"/>
          <w:sz w:val="32"/>
          <w:szCs w:val="32"/>
          <w:highlight w:val="none"/>
        </w:rPr>
        <w:t>提供的招投标资料</w:t>
      </w:r>
      <w:r>
        <w:rPr>
          <w:rFonts w:hint="eastAsia" w:ascii="仿宋_GB2312" w:hAnsi="微软雅黑" w:eastAsia="仿宋_GB2312" w:cs="宋体"/>
          <w:sz w:val="32"/>
          <w:szCs w:val="32"/>
        </w:rPr>
        <w:t>、合同资料、财务类资料、北营村村级基础建设项目2021年财政支出绩效监控报告资料等进行审核，</w:t>
      </w:r>
      <w:r>
        <w:rPr>
          <w:rFonts w:hint="eastAsia" w:ascii="仿宋_GB2312" w:hAnsi="微软雅黑" w:eastAsia="仿宋_GB2312" w:cs="宋体"/>
          <w:sz w:val="32"/>
          <w:szCs w:val="32"/>
          <w:lang w:eastAsia="zh-CN"/>
        </w:rPr>
        <w:t>灵宝市大王镇人民政府</w:t>
      </w:r>
      <w:r>
        <w:rPr>
          <w:rFonts w:hint="eastAsia" w:ascii="仿宋_GB2312" w:hAnsi="微软雅黑" w:eastAsia="仿宋_GB2312" w:cs="宋体"/>
          <w:sz w:val="32"/>
          <w:szCs w:val="32"/>
        </w:rPr>
        <w:t>无虚列项目支出、无截留挪用资金、无超标准开支现象；制度健全、执行得力，人员配备及时到位，监督管理工作</w:t>
      </w:r>
      <w:r>
        <w:rPr>
          <w:rFonts w:hint="eastAsia" w:ascii="仿宋_GB2312" w:hAnsi="微软雅黑" w:eastAsia="仿宋_GB2312" w:cs="宋体"/>
          <w:sz w:val="32"/>
          <w:szCs w:val="32"/>
          <w:lang w:val="en-US" w:eastAsia="zh-CN"/>
        </w:rPr>
        <w:t>有效执行，项目按约定工期完工</w:t>
      </w:r>
      <w:r>
        <w:rPr>
          <w:rFonts w:hint="eastAsia" w:ascii="仿宋_GB2312" w:hAnsi="微软雅黑" w:eastAsia="仿宋_GB2312" w:cs="宋体"/>
          <w:sz w:val="32"/>
          <w:szCs w:val="32"/>
        </w:rPr>
        <w:t>。现场实地查看</w:t>
      </w:r>
      <w:r>
        <w:rPr>
          <w:rFonts w:hint="eastAsia" w:ascii="仿宋_GB2312" w:hAnsi="微软雅黑" w:eastAsia="仿宋_GB2312" w:cs="宋体"/>
          <w:sz w:val="32"/>
          <w:szCs w:val="32"/>
          <w:lang w:eastAsia="zh-CN"/>
        </w:rPr>
        <w:t>北营村村级基础建设</w:t>
      </w:r>
      <w:r>
        <w:rPr>
          <w:rFonts w:hint="eastAsia" w:ascii="仿宋_GB2312" w:hAnsi="微软雅黑" w:eastAsia="仿宋_GB2312" w:cs="宋体"/>
          <w:sz w:val="32"/>
          <w:szCs w:val="32"/>
        </w:rPr>
        <w:t>，边沟工程</w:t>
      </w:r>
      <w:r>
        <w:rPr>
          <w:rFonts w:hint="eastAsia" w:ascii="仿宋_GB2312" w:hAnsi="微软雅黑" w:eastAsia="仿宋_GB2312" w:cs="宋体"/>
          <w:sz w:val="32"/>
          <w:szCs w:val="32"/>
          <w:lang w:val="en-US" w:eastAsia="zh-CN"/>
        </w:rPr>
        <w:t>建设使用</w:t>
      </w:r>
      <w:r>
        <w:rPr>
          <w:rFonts w:hint="eastAsia" w:ascii="仿宋_GB2312" w:hAnsi="微软雅黑" w:eastAsia="仿宋_GB2312" w:cs="宋体"/>
          <w:sz w:val="32"/>
          <w:szCs w:val="32"/>
        </w:rPr>
        <w:t>效果</w:t>
      </w:r>
      <w:r>
        <w:rPr>
          <w:rFonts w:hint="eastAsia" w:ascii="仿宋_GB2312" w:hAnsi="微软雅黑" w:eastAsia="仿宋_GB2312" w:cs="宋体"/>
          <w:sz w:val="32"/>
          <w:szCs w:val="32"/>
          <w:lang w:val="en-US" w:eastAsia="zh-CN"/>
        </w:rPr>
        <w:t>及</w:t>
      </w:r>
      <w:r>
        <w:rPr>
          <w:rFonts w:hint="eastAsia" w:ascii="仿宋_GB2312" w:hAnsi="微软雅黑" w:eastAsia="仿宋_GB2312" w:cs="宋体"/>
          <w:sz w:val="32"/>
          <w:szCs w:val="32"/>
        </w:rPr>
        <w:t>维护</w:t>
      </w:r>
      <w:r>
        <w:rPr>
          <w:rFonts w:hint="eastAsia" w:ascii="仿宋_GB2312" w:hAnsi="微软雅黑" w:eastAsia="仿宋_GB2312" w:cs="宋体"/>
          <w:sz w:val="32"/>
          <w:szCs w:val="32"/>
          <w:lang w:val="en-US" w:eastAsia="zh-CN"/>
        </w:rPr>
        <w:t>状况良好，具备收集雨水及路面的积水，汇集并把它们引入排水通道的功能，</w:t>
      </w:r>
      <w:r>
        <w:rPr>
          <w:rFonts w:hint="eastAsia" w:ascii="仿宋_GB2312" w:hAnsi="微软雅黑" w:eastAsia="仿宋_GB2312" w:cs="宋体"/>
          <w:sz w:val="32"/>
          <w:szCs w:val="32"/>
        </w:rPr>
        <w:t>村子有固定处理垃圾的地点</w:t>
      </w:r>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lang w:val="en-US" w:eastAsia="zh-CN"/>
        </w:rPr>
        <w:t>已栽种绿植正常存活</w:t>
      </w:r>
      <w:r>
        <w:rPr>
          <w:rFonts w:hint="eastAsia" w:ascii="仿宋_GB2312" w:hAnsi="微软雅黑" w:eastAsia="仿宋_GB2312" w:cs="宋体"/>
          <w:sz w:val="32"/>
          <w:szCs w:val="32"/>
        </w:rPr>
        <w:t>。</w:t>
      </w:r>
      <w:r>
        <w:rPr>
          <w:rFonts w:hint="eastAsia" w:ascii="仿宋_GB2312" w:hAnsi="微软雅黑" w:eastAsia="仿宋_GB2312" w:cs="宋体"/>
          <w:sz w:val="32"/>
          <w:szCs w:val="32"/>
          <w:highlight w:val="none"/>
          <w:lang w:eastAsia="zh-CN"/>
        </w:rPr>
        <w:t>大王镇人民政府</w:t>
      </w:r>
      <w:r>
        <w:rPr>
          <w:rFonts w:hint="eastAsia" w:ascii="仿宋_GB2312" w:hAnsi="微软雅黑" w:eastAsia="仿宋_GB2312" w:cs="宋体"/>
          <w:sz w:val="32"/>
          <w:szCs w:val="32"/>
        </w:rPr>
        <w:t>在</w:t>
      </w:r>
      <w:r>
        <w:rPr>
          <w:rFonts w:hint="eastAsia" w:ascii="仿宋_GB2312" w:hAnsi="微软雅黑" w:eastAsia="仿宋_GB2312" w:cs="宋体"/>
          <w:sz w:val="32"/>
          <w:szCs w:val="32"/>
          <w:lang w:val="en-US" w:eastAsia="zh-CN"/>
        </w:rPr>
        <w:t>资金管理及业务管理方面</w:t>
      </w:r>
      <w:r>
        <w:rPr>
          <w:rFonts w:hint="eastAsia" w:ascii="仿宋_GB2312" w:hAnsi="微软雅黑" w:eastAsia="仿宋_GB2312" w:cs="宋体"/>
          <w:sz w:val="32"/>
          <w:szCs w:val="32"/>
        </w:rPr>
        <w:t>，制定了完善的制度</w:t>
      </w:r>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lang w:val="en-US" w:eastAsia="zh-CN"/>
        </w:rPr>
        <w:t>包括《大王镇政府机关部门财务管理制度》《项目工程质量管理制度》《关于成立大王镇巩固脱贫成果项目工程质量监督组和管理规章制度的通知》，并安排专人对项目进行后续管理</w:t>
      </w:r>
      <w:r>
        <w:rPr>
          <w:rFonts w:hint="eastAsia" w:ascii="仿宋_GB2312" w:hAnsi="微软雅黑" w:eastAsia="仿宋_GB2312" w:cs="宋体"/>
          <w:sz w:val="32"/>
          <w:szCs w:val="32"/>
        </w:rPr>
        <w:t>。北营村村级基础建设项目</w:t>
      </w:r>
      <w:r>
        <w:rPr>
          <w:rFonts w:hint="eastAsia" w:ascii="仿宋_GB2312" w:hAnsi="微软雅黑" w:eastAsia="仿宋_GB2312" w:cs="宋体"/>
          <w:sz w:val="32"/>
          <w:szCs w:val="32"/>
          <w:lang w:val="en-US" w:eastAsia="zh-CN"/>
        </w:rPr>
        <w:t>的实施，</w:t>
      </w:r>
      <w:r>
        <w:rPr>
          <w:rFonts w:hint="eastAsia" w:ascii="仿宋_GB2312" w:hAnsi="微软雅黑" w:eastAsia="仿宋_GB2312" w:cs="宋体"/>
          <w:sz w:val="32"/>
          <w:szCs w:val="32"/>
          <w:lang w:eastAsia="zh-CN"/>
        </w:rPr>
        <w:t>方便了村民出行，改善了卫生环境条件，有利于村民生活质量的提升，</w:t>
      </w:r>
      <w:r>
        <w:rPr>
          <w:rFonts w:hint="eastAsia" w:ascii="仿宋_GB2312" w:hAnsi="微软雅黑" w:eastAsia="仿宋_GB2312" w:cs="宋体"/>
          <w:sz w:val="32"/>
          <w:szCs w:val="32"/>
          <w:lang w:val="en-US" w:eastAsia="zh-CN"/>
        </w:rPr>
        <w:t>社会效益明显</w:t>
      </w:r>
      <w:r>
        <w:rPr>
          <w:rFonts w:hint="eastAsia" w:ascii="仿宋_GB2312" w:hAnsi="微软雅黑" w:eastAsia="仿宋_GB2312" w:cs="宋体"/>
          <w:sz w:val="32"/>
          <w:szCs w:val="32"/>
        </w:rPr>
        <w:t>。</w:t>
      </w:r>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rPr>
          <w:rFonts w:ascii="仿宋_GB2312" w:hAnsi="微软雅黑" w:eastAsia="仿宋_GB2312" w:cs="宋体"/>
          <w:sz w:val="32"/>
          <w:szCs w:val="32"/>
        </w:rPr>
      </w:pPr>
      <w:r>
        <w:rPr>
          <w:rFonts w:hint="eastAsia" w:ascii="仿宋_GB2312" w:hAnsi="微软雅黑" w:eastAsia="仿宋_GB2312" w:cs="宋体"/>
          <w:sz w:val="32"/>
          <w:szCs w:val="32"/>
        </w:rPr>
        <w:t>但也存</w:t>
      </w:r>
      <w:r>
        <w:rPr>
          <w:rFonts w:hint="eastAsia" w:ascii="仿宋_GB2312" w:hAnsi="微软雅黑" w:eastAsia="仿宋_GB2312" w:cs="宋体"/>
          <w:sz w:val="32"/>
          <w:szCs w:val="32"/>
          <w:highlight w:val="none"/>
        </w:rPr>
        <w:t>在</w:t>
      </w:r>
      <w:r>
        <w:rPr>
          <w:rFonts w:hint="eastAsia" w:ascii="仿宋_GB2312" w:hAnsi="微软雅黑" w:eastAsia="仿宋_GB2312" w:cs="宋体"/>
          <w:sz w:val="32"/>
          <w:szCs w:val="32"/>
          <w:highlight w:val="none"/>
          <w:lang w:val="en-US" w:eastAsia="zh-CN"/>
        </w:rPr>
        <w:t>预算执行率较低（改为项目竣工验收慢）</w:t>
      </w:r>
      <w:r>
        <w:rPr>
          <w:rFonts w:hint="eastAsia" w:ascii="仿宋_GB2312" w:hAnsi="微软雅黑" w:eastAsia="仿宋_GB2312" w:cs="宋体"/>
          <w:sz w:val="32"/>
          <w:szCs w:val="32"/>
          <w:lang w:val="en-US" w:eastAsia="zh-CN"/>
        </w:rPr>
        <w:t>，边沟工程完成率低于预期，后期管理维护</w:t>
      </w:r>
      <w:r>
        <w:rPr>
          <w:rFonts w:hint="eastAsia" w:ascii="仿宋_GB2312" w:hAnsi="微软雅黑" w:eastAsia="仿宋_GB2312" w:cs="宋体"/>
          <w:sz w:val="32"/>
          <w:szCs w:val="32"/>
        </w:rPr>
        <w:t>工作不到位等问题</w:t>
      </w:r>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rPr>
        <w:t>需要进一步改进。</w:t>
      </w:r>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jc w:val="both"/>
        <w:textAlignment w:val="auto"/>
        <w:rPr>
          <w:rFonts w:hint="eastAsia"/>
        </w:rPr>
      </w:pPr>
      <w:r>
        <w:rPr>
          <w:rFonts w:hint="eastAsia" w:ascii="仿宋" w:hAnsi="仿宋" w:eastAsia="仿宋" w:cs="仿宋"/>
          <w:sz w:val="32"/>
          <w:szCs w:val="32"/>
          <w:lang w:bidi="ar"/>
        </w:rPr>
        <w:t>具体评分表如下：</w:t>
      </w:r>
    </w:p>
    <w:tbl>
      <w:tblPr>
        <w:tblStyle w:val="20"/>
        <w:tblW w:w="936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070"/>
        <w:gridCol w:w="432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blHeader/>
        </w:trPr>
        <w:tc>
          <w:tcPr>
            <w:tcW w:w="1710" w:type="dxa"/>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b/>
                <w:bCs/>
                <w:color w:val="000000"/>
                <w:sz w:val="21"/>
                <w:szCs w:val="21"/>
              </w:rPr>
            </w:pPr>
            <w:r>
              <w:rPr>
                <w:rFonts w:hint="eastAsia" w:ascii="仿宋_GB2312" w:hAnsi="仿宋" w:eastAsia="仿宋_GB2312" w:cs="仿宋"/>
                <w:b/>
                <w:bCs/>
                <w:color w:val="000000"/>
                <w:sz w:val="21"/>
                <w:szCs w:val="21"/>
              </w:rPr>
              <w:t>一级指标</w:t>
            </w:r>
          </w:p>
        </w:tc>
        <w:tc>
          <w:tcPr>
            <w:tcW w:w="2070" w:type="dxa"/>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b/>
                <w:bCs/>
                <w:color w:val="000000"/>
                <w:sz w:val="21"/>
                <w:szCs w:val="21"/>
              </w:rPr>
            </w:pPr>
            <w:r>
              <w:rPr>
                <w:rFonts w:hint="eastAsia" w:ascii="仿宋_GB2312" w:hAnsi="仿宋" w:eastAsia="仿宋_GB2312" w:cs="仿宋"/>
                <w:b/>
                <w:bCs/>
                <w:color w:val="000000"/>
                <w:sz w:val="21"/>
                <w:szCs w:val="21"/>
              </w:rPr>
              <w:t>二级指标</w:t>
            </w:r>
          </w:p>
        </w:tc>
        <w:tc>
          <w:tcPr>
            <w:tcW w:w="4320" w:type="dxa"/>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b/>
                <w:bCs/>
                <w:color w:val="000000"/>
                <w:sz w:val="21"/>
                <w:szCs w:val="21"/>
              </w:rPr>
            </w:pPr>
            <w:r>
              <w:rPr>
                <w:rFonts w:hint="eastAsia" w:ascii="仿宋_GB2312" w:hAnsi="仿宋" w:eastAsia="仿宋_GB2312" w:cs="仿宋"/>
                <w:b/>
                <w:bCs/>
                <w:color w:val="000000"/>
                <w:sz w:val="21"/>
                <w:szCs w:val="21"/>
              </w:rPr>
              <w:t>三级指标</w:t>
            </w:r>
          </w:p>
        </w:tc>
        <w:tc>
          <w:tcPr>
            <w:tcW w:w="1260" w:type="dxa"/>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s="仿宋"/>
                <w:b/>
                <w:bCs/>
                <w:color w:val="000000"/>
                <w:sz w:val="21"/>
                <w:szCs w:val="21"/>
              </w:rPr>
            </w:pPr>
            <w:r>
              <w:rPr>
                <w:rFonts w:hint="eastAsia" w:ascii="仿宋_GB2312" w:hAnsi="仿宋" w:eastAsia="仿宋_GB2312" w:cs="仿宋"/>
                <w:b/>
                <w:bCs/>
                <w:color w:val="000000"/>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restart"/>
            <w:noWrap/>
            <w:vAlign w:val="center"/>
          </w:tcPr>
          <w:p>
            <w:pPr>
              <w:keepNext w:val="0"/>
              <w:keepLines w:val="0"/>
              <w:pageBreakBefore w:val="0"/>
              <w:kinsoku/>
              <w:wordWrap/>
              <w:topLinePunct w:val="0"/>
              <w:bidi w:val="0"/>
              <w:adjustRightInd w:val="0"/>
              <w:spacing w:line="460" w:lineRule="exact"/>
              <w:ind w:right="-105" w:rightChars="-50"/>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决策（</w:t>
            </w:r>
            <w:r>
              <w:rPr>
                <w:rFonts w:hint="eastAsia" w:ascii="仿宋_GB2312" w:hAnsi="仿宋" w:eastAsia="仿宋_GB2312"/>
                <w:color w:val="000000"/>
                <w:sz w:val="21"/>
                <w:szCs w:val="21"/>
              </w:rPr>
              <w:t>15分</w:t>
            </w:r>
            <w:r>
              <w:rPr>
                <w:rFonts w:hint="eastAsia" w:ascii="仿宋_GB2312" w:hAnsi="仿宋" w:eastAsia="仿宋_GB2312" w:cs="仿宋"/>
                <w:color w:val="000000"/>
                <w:sz w:val="21"/>
                <w:szCs w:val="21"/>
              </w:rPr>
              <w:t>）</w:t>
            </w:r>
          </w:p>
        </w:tc>
        <w:tc>
          <w:tcPr>
            <w:tcW w:w="2070" w:type="dxa"/>
            <w:vMerge w:val="restart"/>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项目立项（5分）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立项依据充分性</w:t>
            </w:r>
            <w:r>
              <w:rPr>
                <w:rFonts w:hint="eastAsia" w:ascii="仿宋_GB2312" w:hAnsi="仿宋" w:eastAsia="仿宋_GB2312" w:cs="仿宋"/>
                <w:color w:val="000000"/>
                <w:sz w:val="21"/>
                <w:szCs w:val="21"/>
                <w:lang w:val="en-US" w:eastAsia="zh-CN"/>
              </w:rPr>
              <w:t xml:space="preserve">  </w:t>
            </w:r>
            <w:r>
              <w:rPr>
                <w:rFonts w:hint="eastAsia" w:ascii="仿宋_GB2312" w:hAnsi="仿宋" w:eastAsia="仿宋_GB2312" w:cs="仿宋"/>
                <w:color w:val="000000"/>
                <w:sz w:val="21"/>
                <w:szCs w:val="21"/>
              </w:rPr>
              <w:t>（</w:t>
            </w:r>
            <w:r>
              <w:rPr>
                <w:rFonts w:hint="eastAsia" w:ascii="仿宋_GB2312" w:hAnsi="仿宋" w:eastAsia="仿宋_GB2312" w:cs="仿宋"/>
                <w:color w:val="000000"/>
                <w:sz w:val="21"/>
                <w:szCs w:val="21"/>
                <w:lang w:val="en-US" w:eastAsia="zh-CN"/>
              </w:rPr>
              <w:t>2</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立项程序规范性</w:t>
            </w:r>
            <w:r>
              <w:rPr>
                <w:rFonts w:hint="eastAsia" w:ascii="仿宋_GB2312" w:hAnsi="仿宋" w:eastAsia="仿宋_GB2312" w:cs="仿宋"/>
                <w:color w:val="000000"/>
                <w:sz w:val="21"/>
                <w:szCs w:val="21"/>
                <w:lang w:val="en-US" w:eastAsia="zh-CN"/>
              </w:rPr>
              <w:t xml:space="preserve">  </w:t>
            </w:r>
            <w:r>
              <w:rPr>
                <w:rFonts w:hint="eastAsia" w:ascii="仿宋_GB2312" w:hAnsi="仿宋" w:eastAsia="仿宋_GB2312" w:cs="仿宋"/>
                <w:color w:val="000000"/>
                <w:sz w:val="21"/>
                <w:szCs w:val="21"/>
              </w:rPr>
              <w:t>（2分）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招投标程序规范性（</w:t>
            </w:r>
            <w:r>
              <w:rPr>
                <w:rFonts w:hint="eastAsia" w:ascii="仿宋_GB2312" w:hAnsi="仿宋" w:eastAsia="仿宋_GB2312" w:cs="仿宋"/>
                <w:color w:val="000000"/>
                <w:sz w:val="21"/>
                <w:szCs w:val="21"/>
                <w:lang w:val="en-US" w:eastAsia="zh-CN"/>
              </w:rPr>
              <w:t>1</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right="-105" w:rightChars="-50" w:firstLine="480" w:firstLineChars="0"/>
              <w:jc w:val="center"/>
              <w:textAlignment w:val="auto"/>
              <w:rPr>
                <w:rFonts w:ascii="仿宋_GB2312" w:hAnsi="仿宋" w:eastAsia="仿宋_GB2312"/>
                <w:color w:val="000000"/>
                <w:sz w:val="21"/>
                <w:szCs w:val="21"/>
              </w:rPr>
            </w:pPr>
          </w:p>
        </w:tc>
        <w:tc>
          <w:tcPr>
            <w:tcW w:w="2070" w:type="dxa"/>
            <w:vMerge w:val="restart"/>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绩效目标（5分）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绩效目标合理性（2分）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s="仿宋"/>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绩效指标明确性（3分）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val="en-US" w:eastAsia="zh-CN"/>
              </w:rPr>
            </w:pPr>
            <w:r>
              <w:rPr>
                <w:rFonts w:hint="eastAsia" w:ascii="仿宋_GB2312" w:eastAsia="仿宋_GB231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right="-105" w:rightChars="-50" w:firstLine="480" w:firstLineChars="0"/>
              <w:jc w:val="center"/>
              <w:textAlignment w:val="auto"/>
              <w:rPr>
                <w:rFonts w:ascii="仿宋_GB2312" w:hAnsi="仿宋" w:eastAsia="仿宋_GB2312"/>
                <w:color w:val="000000"/>
                <w:sz w:val="21"/>
                <w:szCs w:val="21"/>
              </w:rPr>
            </w:pPr>
          </w:p>
        </w:tc>
        <w:tc>
          <w:tcPr>
            <w:tcW w:w="2070" w:type="dxa"/>
            <w:vMerge w:val="restart"/>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资金</w:t>
            </w:r>
            <w:r>
              <w:rPr>
                <w:rFonts w:hint="eastAsia" w:ascii="仿宋_GB2312" w:hAnsi="仿宋" w:eastAsia="仿宋_GB2312" w:cs="仿宋"/>
                <w:color w:val="000000"/>
                <w:sz w:val="21"/>
                <w:szCs w:val="21"/>
                <w:lang w:val="en-US" w:eastAsia="zh-CN"/>
              </w:rPr>
              <w:t>投入</w:t>
            </w:r>
            <w:r>
              <w:rPr>
                <w:rFonts w:hint="eastAsia" w:ascii="仿宋_GB2312" w:hAnsi="仿宋" w:eastAsia="仿宋_GB2312" w:cs="仿宋"/>
                <w:color w:val="000000"/>
                <w:sz w:val="21"/>
                <w:szCs w:val="21"/>
              </w:rPr>
              <w:t>（5分）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预算编制</w:t>
            </w:r>
            <w:r>
              <w:rPr>
                <w:rFonts w:hint="eastAsia" w:ascii="仿宋_GB2312" w:hAnsi="仿宋" w:eastAsia="仿宋_GB2312" w:cs="仿宋"/>
                <w:color w:val="000000"/>
                <w:sz w:val="21"/>
                <w:szCs w:val="21"/>
                <w:lang w:val="en-US" w:eastAsia="zh-CN"/>
              </w:rPr>
              <w:t>科学</w:t>
            </w:r>
            <w:r>
              <w:rPr>
                <w:rFonts w:hint="eastAsia" w:ascii="仿宋_GB2312" w:hAnsi="仿宋" w:eastAsia="仿宋_GB2312" w:cs="仿宋"/>
                <w:color w:val="000000"/>
                <w:sz w:val="21"/>
                <w:szCs w:val="21"/>
              </w:rPr>
              <w:t>性（3分）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default" w:ascii="仿宋_GB2312" w:eastAsia="仿宋_GB2312"/>
                <w:sz w:val="21"/>
                <w:szCs w:val="21"/>
                <w:lang w:val="en-US" w:eastAsia="zh-CN"/>
              </w:rPr>
            </w:pPr>
            <w:r>
              <w:rPr>
                <w:rFonts w:hint="eastAsia" w:ascii="仿宋_GB2312" w:eastAsia="仿宋_GB2312"/>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noWrap/>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资金分配合理性（2分）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ascii="仿宋_GB2312" w:eastAsia="仿宋_GB2312"/>
                <w:sz w:val="21"/>
                <w:szCs w:val="21"/>
              </w:rPr>
            </w:pPr>
            <w:r>
              <w:rPr>
                <w:rFonts w:hint="eastAsia" w:ascii="仿宋_GB2312" w:eastAsia="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restart"/>
            <w:noWrap/>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管理</w:t>
            </w:r>
            <w:r>
              <w:rPr>
                <w:rFonts w:hint="eastAsia" w:ascii="仿宋_GB2312" w:hAnsi="仿宋" w:eastAsia="仿宋_GB2312"/>
                <w:color w:val="000000"/>
                <w:sz w:val="21"/>
                <w:szCs w:val="21"/>
              </w:rPr>
              <w:t>（25分）</w:t>
            </w:r>
          </w:p>
        </w:tc>
        <w:tc>
          <w:tcPr>
            <w:tcW w:w="2070" w:type="dxa"/>
            <w:vMerge w:val="restart"/>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lang w:val="en-US" w:eastAsia="zh-CN"/>
              </w:rPr>
              <w:t>组织实施</w:t>
            </w:r>
            <w:r>
              <w:rPr>
                <w:rFonts w:hint="eastAsia" w:ascii="仿宋_GB2312" w:hAnsi="仿宋" w:eastAsia="仿宋_GB2312" w:cs="仿宋"/>
                <w:color w:val="000000"/>
                <w:sz w:val="21"/>
                <w:szCs w:val="21"/>
              </w:rPr>
              <w:t>（12分）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管理制度健全性（</w:t>
            </w:r>
            <w:r>
              <w:rPr>
                <w:rFonts w:hint="eastAsia" w:ascii="仿宋_GB2312" w:hAnsi="仿宋" w:eastAsia="仿宋_GB2312" w:cs="仿宋"/>
                <w:color w:val="000000"/>
                <w:sz w:val="21"/>
                <w:szCs w:val="21"/>
                <w:lang w:val="en-US" w:eastAsia="zh-CN"/>
              </w:rPr>
              <w:t>6</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textDirection w:val="tbRlV"/>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制度执行有效性（</w:t>
            </w:r>
            <w:r>
              <w:rPr>
                <w:rFonts w:hint="eastAsia" w:ascii="仿宋_GB2312" w:hAnsi="仿宋" w:eastAsia="仿宋_GB2312" w:cs="仿宋"/>
                <w:color w:val="000000"/>
                <w:sz w:val="21"/>
                <w:szCs w:val="21"/>
                <w:lang w:val="en-US" w:eastAsia="zh-CN"/>
              </w:rPr>
              <w:t>6</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Merge w:val="restart"/>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lang w:val="en-US" w:eastAsia="zh-CN"/>
              </w:rPr>
              <w:t>资金</w:t>
            </w:r>
            <w:r>
              <w:rPr>
                <w:rFonts w:hint="eastAsia" w:ascii="仿宋_GB2312" w:hAnsi="仿宋" w:eastAsia="仿宋_GB2312" w:cs="仿宋"/>
                <w:color w:val="000000"/>
                <w:sz w:val="21"/>
                <w:szCs w:val="21"/>
              </w:rPr>
              <w:t>管理（13分）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资金到位率（</w:t>
            </w:r>
            <w:r>
              <w:rPr>
                <w:rFonts w:hint="eastAsia" w:ascii="仿宋_GB2312" w:hAnsi="仿宋" w:eastAsia="仿宋_GB2312" w:cs="仿宋"/>
                <w:color w:val="000000"/>
                <w:sz w:val="21"/>
                <w:szCs w:val="21"/>
                <w:lang w:val="en-US" w:eastAsia="zh-CN"/>
              </w:rPr>
              <w:t>4</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预算执行率（</w:t>
            </w:r>
            <w:r>
              <w:rPr>
                <w:rFonts w:hint="eastAsia" w:ascii="仿宋_GB2312" w:hAnsi="仿宋" w:eastAsia="仿宋_GB2312" w:cs="仿宋"/>
                <w:color w:val="000000"/>
                <w:sz w:val="21"/>
                <w:szCs w:val="21"/>
                <w:lang w:val="en-US" w:eastAsia="zh-CN"/>
              </w:rPr>
              <w:t>4</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default" w:ascii="仿宋_GB2312" w:eastAsia="仿宋_GB2312"/>
                <w:sz w:val="21"/>
                <w:szCs w:val="21"/>
                <w:lang w:val="en-US" w:eastAsia="zh-CN"/>
              </w:rPr>
            </w:pPr>
            <w:r>
              <w:rPr>
                <w:rFonts w:hint="eastAsia" w:ascii="仿宋_GB2312" w:eastAsia="仿宋_GB2312"/>
                <w:sz w:val="21"/>
                <w:szCs w:val="21"/>
                <w:lang w:val="en-US" w:eastAsia="zh-CN"/>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资金使用合规性（</w:t>
            </w:r>
            <w:r>
              <w:rPr>
                <w:rFonts w:hint="eastAsia" w:ascii="仿宋_GB2312" w:hAnsi="仿宋" w:eastAsia="仿宋_GB2312" w:cs="仿宋"/>
                <w:color w:val="000000"/>
                <w:sz w:val="21"/>
                <w:szCs w:val="21"/>
                <w:lang w:val="en-US" w:eastAsia="zh-CN"/>
              </w:rPr>
              <w:t>5</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restart"/>
            <w:vAlign w:val="center"/>
          </w:tcPr>
          <w:p>
            <w:pPr>
              <w:keepNext w:val="0"/>
              <w:keepLines w:val="0"/>
              <w:pageBreakBefore w:val="0"/>
              <w:kinsoku/>
              <w:wordWrap/>
              <w:topLinePunct w:val="0"/>
              <w:bidi w:val="0"/>
              <w:adjustRightInd w:val="0"/>
              <w:spacing w:line="460" w:lineRule="exact"/>
              <w:ind w:right="-105" w:rightChars="-50"/>
              <w:jc w:val="both"/>
              <w:textAlignment w:val="auto"/>
              <w:rPr>
                <w:rFonts w:ascii="仿宋_GB2312" w:hAnsi="仿宋" w:eastAsia="仿宋_GB2312" w:cs="仿宋"/>
                <w:color w:val="000000"/>
                <w:sz w:val="21"/>
                <w:szCs w:val="21"/>
              </w:rPr>
            </w:pPr>
          </w:p>
          <w:p>
            <w:pPr>
              <w:keepNext w:val="0"/>
              <w:keepLines w:val="0"/>
              <w:pageBreakBefore w:val="0"/>
              <w:kinsoku/>
              <w:wordWrap/>
              <w:topLinePunct w:val="0"/>
              <w:bidi w:val="0"/>
              <w:adjustRightInd w:val="0"/>
              <w:spacing w:line="460" w:lineRule="exact"/>
              <w:ind w:right="-105" w:rightChars="-50"/>
              <w:jc w:val="both"/>
              <w:textAlignment w:val="auto"/>
              <w:rPr>
                <w:rFonts w:ascii="仿宋_GB2312" w:hAnsi="仿宋" w:eastAsia="仿宋_GB2312" w:cs="仿宋"/>
                <w:color w:val="000000"/>
                <w:sz w:val="21"/>
                <w:szCs w:val="21"/>
              </w:rPr>
            </w:pPr>
          </w:p>
          <w:p>
            <w:pPr>
              <w:keepNext w:val="0"/>
              <w:keepLines w:val="0"/>
              <w:pageBreakBefore w:val="0"/>
              <w:kinsoku/>
              <w:wordWrap/>
              <w:topLinePunct w:val="0"/>
              <w:bidi w:val="0"/>
              <w:adjustRightInd w:val="0"/>
              <w:spacing w:line="460" w:lineRule="exact"/>
              <w:ind w:right="-105" w:rightChars="-50"/>
              <w:jc w:val="both"/>
              <w:textAlignment w:val="auto"/>
              <w:rPr>
                <w:sz w:val="21"/>
                <w:szCs w:val="21"/>
              </w:rPr>
            </w:pPr>
            <w:r>
              <w:rPr>
                <w:rFonts w:hint="eastAsia" w:ascii="仿宋_GB2312" w:hAnsi="仿宋" w:eastAsia="仿宋_GB2312" w:cs="仿宋"/>
                <w:color w:val="000000"/>
                <w:sz w:val="21"/>
                <w:szCs w:val="21"/>
              </w:rPr>
              <w:t>产出（30分）</w:t>
            </w:r>
          </w:p>
          <w:p>
            <w:pPr>
              <w:pStyle w:val="9"/>
              <w:keepNext w:val="0"/>
              <w:keepLines w:val="0"/>
              <w:pageBreakBefore w:val="0"/>
              <w:kinsoku/>
              <w:wordWrap/>
              <w:topLinePunct w:val="0"/>
              <w:bidi w:val="0"/>
              <w:jc w:val="both"/>
              <w:textAlignment w:val="auto"/>
              <w:rPr>
                <w:sz w:val="21"/>
                <w:szCs w:val="21"/>
              </w:rPr>
            </w:pPr>
          </w:p>
          <w:p>
            <w:pPr>
              <w:pStyle w:val="9"/>
              <w:keepNext w:val="0"/>
              <w:keepLines w:val="0"/>
              <w:pageBreakBefore w:val="0"/>
              <w:kinsoku/>
              <w:wordWrap/>
              <w:topLinePunct w:val="0"/>
              <w:bidi w:val="0"/>
              <w:jc w:val="both"/>
              <w:textAlignment w:val="auto"/>
              <w:rPr>
                <w:sz w:val="21"/>
                <w:szCs w:val="21"/>
              </w:rPr>
            </w:pPr>
          </w:p>
          <w:p>
            <w:pPr>
              <w:pStyle w:val="9"/>
              <w:keepNext w:val="0"/>
              <w:keepLines w:val="0"/>
              <w:pageBreakBefore w:val="0"/>
              <w:kinsoku/>
              <w:wordWrap/>
              <w:topLinePunct w:val="0"/>
              <w:bidi w:val="0"/>
              <w:jc w:val="both"/>
              <w:textAlignment w:val="auto"/>
              <w:rPr>
                <w:sz w:val="21"/>
                <w:szCs w:val="21"/>
              </w:rPr>
            </w:pPr>
          </w:p>
          <w:p>
            <w:pPr>
              <w:pStyle w:val="9"/>
              <w:keepNext w:val="0"/>
              <w:keepLines w:val="0"/>
              <w:pageBreakBefore w:val="0"/>
              <w:kinsoku/>
              <w:wordWrap/>
              <w:topLinePunct w:val="0"/>
              <w:bidi w:val="0"/>
              <w:ind w:left="120" w:leftChars="0"/>
              <w:jc w:val="both"/>
              <w:textAlignment w:val="auto"/>
              <w:rPr>
                <w:rFonts w:ascii="仿宋_GB2312" w:hAnsi="仿宋" w:eastAsia="仿宋_GB2312"/>
                <w:color w:val="000000"/>
                <w:sz w:val="21"/>
                <w:szCs w:val="21"/>
              </w:rPr>
            </w:pPr>
          </w:p>
        </w:tc>
        <w:tc>
          <w:tcPr>
            <w:tcW w:w="2070" w:type="dxa"/>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产出数量（4分）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实际完成率（4分）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default" w:ascii="仿宋_GB2312" w:eastAsia="仿宋_GB2312"/>
                <w:sz w:val="21"/>
                <w:szCs w:val="21"/>
                <w:lang w:val="en-US" w:eastAsia="zh-CN"/>
              </w:rPr>
            </w:pPr>
            <w:r>
              <w:rPr>
                <w:rFonts w:hint="eastAsia" w:ascii="仿宋_GB2312" w:eastAsia="仿宋_GB2312"/>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产出时效（4分）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完成及时率（4分）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Align w:val="center"/>
          </w:tcPr>
          <w:p>
            <w:pPr>
              <w:pStyle w:val="9"/>
              <w:keepNext w:val="0"/>
              <w:keepLines w:val="0"/>
              <w:pageBreakBefore w:val="0"/>
              <w:kinsoku/>
              <w:wordWrap/>
              <w:topLinePunct w:val="0"/>
              <w:bidi w:val="0"/>
              <w:ind w:left="120" w:leftChars="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产出</w:t>
            </w:r>
            <w:r>
              <w:rPr>
                <w:rFonts w:hint="eastAsia" w:ascii="仿宋_GB2312" w:hAnsi="仿宋" w:eastAsia="仿宋_GB2312" w:cs="仿宋"/>
                <w:color w:val="000000"/>
                <w:sz w:val="21"/>
                <w:szCs w:val="21"/>
                <w:lang w:val="en-US" w:eastAsia="zh-CN"/>
              </w:rPr>
              <w:t>成本</w:t>
            </w:r>
            <w:r>
              <w:rPr>
                <w:rFonts w:hint="eastAsia" w:ascii="仿宋_GB2312" w:hAnsi="仿宋" w:eastAsia="仿宋_GB2312" w:cs="仿宋"/>
                <w:color w:val="000000"/>
                <w:sz w:val="21"/>
                <w:szCs w:val="21"/>
              </w:rPr>
              <w:t>（4</w:t>
            </w:r>
            <w:r>
              <w:rPr>
                <w:rFonts w:hint="eastAsia" w:ascii="仿宋_GB2312" w:hAnsi="仿宋" w:eastAsia="仿宋_GB2312" w:cs="仿宋"/>
                <w:color w:val="000000"/>
                <w:sz w:val="21"/>
                <w:szCs w:val="21"/>
                <w:lang w:val="en-US" w:eastAsia="zh-CN"/>
              </w:rPr>
              <w:t xml:space="preserve"> </w:t>
            </w:r>
            <w:r>
              <w:rPr>
                <w:rFonts w:hint="eastAsia" w:ascii="仿宋_GB2312" w:hAnsi="仿宋" w:eastAsia="仿宋_GB2312" w:cs="仿宋"/>
                <w:color w:val="000000"/>
                <w:sz w:val="21"/>
                <w:szCs w:val="21"/>
              </w:rPr>
              <w:t>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lang w:val="en-US" w:eastAsia="zh-CN"/>
              </w:rPr>
              <w:t>成本节约率</w:t>
            </w:r>
            <w:r>
              <w:rPr>
                <w:rFonts w:hint="eastAsia" w:ascii="仿宋_GB2312" w:hAnsi="仿宋" w:eastAsia="仿宋_GB2312" w:cs="仿宋"/>
                <w:color w:val="000000"/>
                <w:sz w:val="21"/>
                <w:szCs w:val="21"/>
              </w:rPr>
              <w:t>（4分）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default" w:ascii="仿宋_GB2312" w:eastAsia="仿宋_GB2312"/>
                <w:sz w:val="21"/>
                <w:szCs w:val="21"/>
                <w:lang w:val="en-US" w:eastAsia="zh-CN"/>
              </w:rPr>
            </w:pPr>
            <w:r>
              <w:rPr>
                <w:rFonts w:hint="eastAsia" w:ascii="仿宋_GB2312" w:eastAsia="仿宋_GB2312"/>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Merge w:val="restart"/>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产出质量（18分）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竣工验收达标率（</w:t>
            </w:r>
            <w:r>
              <w:rPr>
                <w:rFonts w:hint="eastAsia" w:ascii="仿宋_GB2312" w:hAnsi="仿宋" w:eastAsia="仿宋_GB2312" w:cs="仿宋"/>
                <w:color w:val="000000"/>
                <w:sz w:val="21"/>
                <w:szCs w:val="21"/>
                <w:lang w:val="en-US" w:eastAsia="zh-CN"/>
              </w:rPr>
              <w:t>6</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边沟工程验收后使用情况（</w:t>
            </w:r>
            <w:r>
              <w:rPr>
                <w:rFonts w:hint="eastAsia" w:ascii="仿宋_GB2312" w:hAnsi="仿宋" w:eastAsia="仿宋_GB2312" w:cs="仿宋"/>
                <w:color w:val="000000"/>
                <w:sz w:val="21"/>
                <w:szCs w:val="21"/>
                <w:lang w:val="en-US" w:eastAsia="zh-CN"/>
              </w:rPr>
              <w:t>9</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垃圾场整治工程验收后使用情况（</w:t>
            </w:r>
            <w:r>
              <w:rPr>
                <w:rFonts w:hint="eastAsia" w:ascii="仿宋_GB2312" w:hAnsi="仿宋" w:eastAsia="仿宋_GB2312" w:cs="仿宋"/>
                <w:color w:val="000000"/>
                <w:sz w:val="21"/>
                <w:szCs w:val="21"/>
                <w:lang w:val="en-US" w:eastAsia="zh-CN"/>
              </w:rPr>
              <w:t>2分</w:t>
            </w:r>
            <w:r>
              <w:rPr>
                <w:rFonts w:hint="eastAsia" w:ascii="仿宋_GB2312" w:hAnsi="仿宋" w:eastAsia="仿宋_GB2312" w:cs="仿宋"/>
                <w:color w:val="000000"/>
                <w:sz w:val="21"/>
                <w:szCs w:val="21"/>
              </w:rPr>
              <w:t>）</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noWrap/>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eastAsia="仿宋_GB2312"/>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jc w:val="center"/>
              <w:textAlignment w:val="auto"/>
              <w:rPr>
                <w:rFonts w:ascii="仿宋_GB2312" w:hAnsi="仿宋" w:eastAsia="仿宋_GB2312" w:cs="仿宋"/>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绿化工程效果（</w:t>
            </w:r>
            <w:r>
              <w:rPr>
                <w:rFonts w:hint="eastAsia" w:ascii="仿宋_GB2312" w:hAnsi="仿宋" w:eastAsia="仿宋_GB2312" w:cs="仿宋"/>
                <w:color w:val="000000"/>
                <w:sz w:val="21"/>
                <w:szCs w:val="21"/>
                <w:lang w:val="en-US" w:eastAsia="zh-CN"/>
              </w:rPr>
              <w:t>1</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default" w:ascii="仿宋_GB2312" w:eastAsia="仿宋_GB2312"/>
                <w:sz w:val="21"/>
                <w:szCs w:val="21"/>
                <w:lang w:val="en-US" w:eastAsia="zh-CN"/>
              </w:rPr>
            </w:pPr>
            <w:r>
              <w:rPr>
                <w:rFonts w:hint="eastAsia" w:ascii="仿宋_GB2312" w:eastAsia="仿宋_GB2312"/>
                <w:sz w:val="21"/>
                <w:szCs w:val="21"/>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restart"/>
            <w:noWrap/>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效果（30分）</w:t>
            </w:r>
          </w:p>
        </w:tc>
        <w:tc>
          <w:tcPr>
            <w:tcW w:w="2070" w:type="dxa"/>
            <w:vAlign w:val="center"/>
          </w:tcPr>
          <w:p>
            <w:pPr>
              <w:keepNext w:val="0"/>
              <w:keepLines w:val="0"/>
              <w:pageBreakBefore w:val="0"/>
              <w:kinsoku/>
              <w:wordWrap/>
              <w:topLinePunct w:val="0"/>
              <w:bidi w:val="0"/>
              <w:adjustRightInd w:val="0"/>
              <w:spacing w:line="460" w:lineRule="exact"/>
              <w:ind w:right="-84" w:rightChars="-40"/>
              <w:jc w:val="center"/>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经济效益（</w:t>
            </w:r>
            <w:r>
              <w:rPr>
                <w:rFonts w:hint="eastAsia" w:ascii="仿宋_GB2312" w:hAnsi="仿宋" w:eastAsia="仿宋_GB2312" w:cs="仿宋"/>
                <w:color w:val="000000"/>
                <w:sz w:val="21"/>
                <w:szCs w:val="21"/>
                <w:lang w:val="en-US" w:eastAsia="zh-CN"/>
              </w:rPr>
              <w:t>5</w:t>
            </w:r>
            <w:r>
              <w:rPr>
                <w:rFonts w:hint="eastAsia" w:ascii="仿宋_GB2312" w:hAnsi="仿宋" w:eastAsia="仿宋_GB2312" w:cs="仿宋"/>
                <w:color w:val="000000"/>
                <w:sz w:val="21"/>
                <w:szCs w:val="21"/>
              </w:rPr>
              <w:t>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经济效益提升贡献程度（</w:t>
            </w:r>
            <w:r>
              <w:rPr>
                <w:rFonts w:hint="eastAsia" w:ascii="仿宋_GB2312" w:hAnsi="仿宋" w:eastAsia="仿宋_GB2312" w:cs="仿宋"/>
                <w:color w:val="000000"/>
                <w:sz w:val="21"/>
                <w:szCs w:val="21"/>
                <w:lang w:val="en-US" w:eastAsia="zh-CN"/>
              </w:rPr>
              <w:t>5</w:t>
            </w:r>
            <w:r>
              <w:rPr>
                <w:rFonts w:hint="eastAsia" w:ascii="仿宋_GB2312" w:hAnsi="仿宋" w:eastAsia="仿宋_GB2312" w:cs="仿宋"/>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default" w:ascii="仿宋_GB2312" w:eastAsia="仿宋_GB2312"/>
                <w:sz w:val="21"/>
                <w:szCs w:val="21"/>
                <w:lang w:val="en-US" w:eastAsia="zh-CN"/>
              </w:rPr>
            </w:pPr>
            <w:r>
              <w:rPr>
                <w:rFonts w:hint="eastAsia" w:ascii="仿宋_GB2312" w:eastAsia="仿宋_GB2312"/>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right="-105" w:rightChars="-50" w:firstLine="480" w:firstLineChars="0"/>
              <w:jc w:val="center"/>
              <w:textAlignment w:val="auto"/>
              <w:rPr>
                <w:rFonts w:ascii="仿宋_GB2312" w:hAnsi="仿宋" w:eastAsia="仿宋_GB2312" w:cs="仿宋"/>
                <w:color w:val="000000"/>
                <w:sz w:val="21"/>
                <w:szCs w:val="21"/>
              </w:rPr>
            </w:pPr>
          </w:p>
        </w:tc>
        <w:tc>
          <w:tcPr>
            <w:tcW w:w="2070" w:type="dxa"/>
            <w:vMerge w:val="restart"/>
            <w:vAlign w:val="center"/>
          </w:tcPr>
          <w:p>
            <w:pPr>
              <w:keepNext w:val="0"/>
              <w:keepLines w:val="0"/>
              <w:pageBreakBefore w:val="0"/>
              <w:kinsoku/>
              <w:wordWrap/>
              <w:topLinePunct w:val="0"/>
              <w:bidi w:val="0"/>
              <w:adjustRightInd w:val="0"/>
              <w:spacing w:line="460" w:lineRule="exact"/>
              <w:ind w:right="-84" w:rightChars="-40"/>
              <w:jc w:val="center"/>
              <w:textAlignment w:val="auto"/>
              <w:rPr>
                <w:rFonts w:ascii="仿宋_GB2312" w:hAnsi="仿宋" w:eastAsia="仿宋_GB2312" w:cs="仿宋"/>
                <w:color w:val="000000"/>
                <w:sz w:val="21"/>
                <w:szCs w:val="21"/>
              </w:rPr>
            </w:pPr>
            <w:r>
              <w:rPr>
                <w:rFonts w:hint="eastAsia" w:ascii="仿宋_GB2312" w:hAnsi="仿宋" w:eastAsia="仿宋_GB2312" w:cs="仿宋"/>
                <w:color w:val="000000"/>
                <w:sz w:val="21"/>
                <w:szCs w:val="21"/>
              </w:rPr>
              <w:t>社会效益（6分）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olor w:val="000000"/>
                <w:sz w:val="21"/>
                <w:szCs w:val="21"/>
              </w:rPr>
              <w:t>基础设施提升贡献程度（3分）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default" w:ascii="仿宋_GB2312" w:eastAsia="仿宋_GB2312"/>
                <w:sz w:val="21"/>
                <w:szCs w:val="21"/>
                <w:lang w:val="en-US" w:eastAsia="zh-CN"/>
              </w:rPr>
            </w:pPr>
            <w:r>
              <w:rPr>
                <w:rFonts w:hint="eastAsia" w:ascii="仿宋_GB2312" w:eastAsia="仿宋_GB2312"/>
                <w:sz w:val="21"/>
                <w:szCs w:val="21"/>
              </w:rPr>
              <w:t>2</w:t>
            </w:r>
            <w:r>
              <w:rPr>
                <w:rFonts w:hint="eastAsia" w:ascii="仿宋_GB2312" w:eastAsia="仿宋_GB2312"/>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right="-105" w:rightChars="-50" w:firstLine="480" w:firstLineChars="0"/>
              <w:jc w:val="center"/>
              <w:textAlignment w:val="auto"/>
              <w:rPr>
                <w:rFonts w:ascii="仿宋_GB2312" w:hAnsi="仿宋" w:eastAsia="仿宋_GB2312"/>
                <w:color w:val="000000"/>
                <w:sz w:val="21"/>
                <w:szCs w:val="21"/>
              </w:rPr>
            </w:pPr>
          </w:p>
        </w:tc>
        <w:tc>
          <w:tcPr>
            <w:tcW w:w="2070" w:type="dxa"/>
            <w:vMerge w:val="continue"/>
            <w:vAlign w:val="center"/>
          </w:tcPr>
          <w:p>
            <w:pPr>
              <w:keepNext w:val="0"/>
              <w:keepLines w:val="0"/>
              <w:pageBreakBefore w:val="0"/>
              <w:kinsoku/>
              <w:wordWrap/>
              <w:topLinePunct w:val="0"/>
              <w:bidi w:val="0"/>
              <w:adjustRightInd w:val="0"/>
              <w:spacing w:line="460" w:lineRule="exact"/>
              <w:ind w:left="-105" w:leftChars="-50" w:right="-84" w:rightChars="-40" w:firstLine="480" w:firstLineChars="0"/>
              <w:jc w:val="center"/>
              <w:textAlignment w:val="auto"/>
              <w:rPr>
                <w:rFonts w:ascii="仿宋_GB2312" w:hAnsi="仿宋" w:eastAsia="仿宋_GB2312"/>
                <w:color w:val="000000"/>
                <w:sz w:val="21"/>
                <w:szCs w:val="21"/>
              </w:rPr>
            </w:pP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olor w:val="000000"/>
                <w:sz w:val="21"/>
                <w:szCs w:val="21"/>
              </w:rPr>
              <w:t>村民生活质量提升贡献程度（3分）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right="-105" w:rightChars="-50"/>
              <w:jc w:val="center"/>
              <w:textAlignment w:val="auto"/>
              <w:rPr>
                <w:rFonts w:ascii="仿宋_GB2312" w:hAnsi="仿宋" w:eastAsia="仿宋_GB2312"/>
                <w:color w:val="000000"/>
                <w:sz w:val="21"/>
                <w:szCs w:val="21"/>
              </w:rPr>
            </w:pPr>
          </w:p>
        </w:tc>
        <w:tc>
          <w:tcPr>
            <w:tcW w:w="2070" w:type="dxa"/>
            <w:vAlign w:val="center"/>
          </w:tcPr>
          <w:p>
            <w:pPr>
              <w:keepNext w:val="0"/>
              <w:keepLines w:val="0"/>
              <w:pageBreakBefore w:val="0"/>
              <w:kinsoku/>
              <w:wordWrap/>
              <w:topLinePunct w:val="0"/>
              <w:bidi w:val="0"/>
              <w:adjustRightInd w:val="0"/>
              <w:spacing w:line="460" w:lineRule="exact"/>
              <w:ind w:right="-84" w:rightChars="-4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生态效益（</w:t>
            </w:r>
            <w:r>
              <w:rPr>
                <w:rFonts w:hint="eastAsia" w:ascii="仿宋_GB2312" w:hAnsi="仿宋" w:eastAsia="仿宋_GB2312" w:cs="仿宋"/>
                <w:color w:val="000000"/>
                <w:sz w:val="21"/>
                <w:szCs w:val="21"/>
                <w:lang w:val="en-US" w:eastAsia="zh-CN"/>
              </w:rPr>
              <w:t>4</w:t>
            </w:r>
            <w:r>
              <w:rPr>
                <w:rFonts w:hint="eastAsia" w:ascii="仿宋_GB2312" w:hAnsi="仿宋" w:eastAsia="仿宋_GB2312" w:cs="仿宋"/>
                <w:color w:val="000000"/>
                <w:sz w:val="21"/>
                <w:szCs w:val="21"/>
              </w:rPr>
              <w:t>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olor w:val="000000"/>
                <w:sz w:val="21"/>
                <w:szCs w:val="21"/>
              </w:rPr>
              <w:t>水质改善影响程度（</w:t>
            </w:r>
            <w:r>
              <w:rPr>
                <w:rFonts w:hint="eastAsia" w:ascii="仿宋_GB2312" w:hAnsi="仿宋" w:eastAsia="仿宋_GB2312"/>
                <w:color w:val="000000"/>
                <w:sz w:val="21"/>
                <w:szCs w:val="21"/>
                <w:lang w:val="en-US" w:eastAsia="zh-CN"/>
              </w:rPr>
              <w:t>4</w:t>
            </w:r>
            <w:r>
              <w:rPr>
                <w:rFonts w:hint="eastAsia" w:ascii="仿宋_GB2312" w:hAnsi="仿宋" w:eastAsia="仿宋_GB2312"/>
                <w:color w:val="000000"/>
                <w:sz w:val="21"/>
                <w:szCs w:val="21"/>
              </w:rPr>
              <w:t>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jc w:val="center"/>
              <w:textAlignment w:val="auto"/>
              <w:rPr>
                <w:rFonts w:ascii="仿宋_GB2312" w:hAnsi="仿宋" w:eastAsia="仿宋_GB2312"/>
                <w:color w:val="000000"/>
                <w:sz w:val="21"/>
                <w:szCs w:val="21"/>
              </w:rPr>
            </w:pPr>
          </w:p>
        </w:tc>
        <w:tc>
          <w:tcPr>
            <w:tcW w:w="2070" w:type="dxa"/>
            <w:vAlign w:val="center"/>
          </w:tcPr>
          <w:p>
            <w:pPr>
              <w:keepNext w:val="0"/>
              <w:keepLines w:val="0"/>
              <w:pageBreakBefore w:val="0"/>
              <w:kinsoku/>
              <w:wordWrap/>
              <w:topLinePunct w:val="0"/>
              <w:bidi w:val="0"/>
              <w:adjustRightInd w:val="0"/>
              <w:spacing w:line="460" w:lineRule="exact"/>
              <w:ind w:right="-84" w:rightChars="-4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可持续影响（5分）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olor w:val="000000"/>
                <w:sz w:val="21"/>
                <w:szCs w:val="21"/>
                <w:lang w:val="en-US" w:eastAsia="zh-CN"/>
              </w:rPr>
              <w:t>项目</w:t>
            </w:r>
            <w:r>
              <w:rPr>
                <w:rFonts w:hint="eastAsia" w:ascii="仿宋_GB2312" w:hAnsi="仿宋" w:eastAsia="仿宋_GB2312"/>
                <w:color w:val="000000"/>
                <w:sz w:val="21"/>
                <w:szCs w:val="21"/>
              </w:rPr>
              <w:t>可持续性（5分）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710" w:type="dxa"/>
            <w:vMerge w:val="continue"/>
            <w:vAlign w:val="center"/>
          </w:tcPr>
          <w:p>
            <w:pPr>
              <w:keepNext w:val="0"/>
              <w:keepLines w:val="0"/>
              <w:pageBreakBefore w:val="0"/>
              <w:kinsoku/>
              <w:wordWrap/>
              <w:topLinePunct w:val="0"/>
              <w:bidi w:val="0"/>
              <w:adjustRightInd w:val="0"/>
              <w:spacing w:line="460" w:lineRule="exact"/>
              <w:ind w:left="-105" w:leftChars="-50" w:right="-105" w:rightChars="-50" w:firstLine="480" w:firstLineChars="0"/>
              <w:textAlignment w:val="auto"/>
              <w:rPr>
                <w:rFonts w:ascii="仿宋_GB2312" w:hAnsi="仿宋" w:eastAsia="仿宋_GB2312"/>
                <w:color w:val="000000"/>
                <w:sz w:val="21"/>
                <w:szCs w:val="21"/>
              </w:rPr>
            </w:pPr>
          </w:p>
        </w:tc>
        <w:tc>
          <w:tcPr>
            <w:tcW w:w="2070" w:type="dxa"/>
            <w:vAlign w:val="center"/>
          </w:tcPr>
          <w:p>
            <w:pPr>
              <w:keepNext w:val="0"/>
              <w:keepLines w:val="0"/>
              <w:pageBreakBefore w:val="0"/>
              <w:kinsoku/>
              <w:wordWrap/>
              <w:topLinePunct w:val="0"/>
              <w:bidi w:val="0"/>
              <w:adjustRightInd w:val="0"/>
              <w:spacing w:line="460" w:lineRule="exact"/>
              <w:ind w:right="-84" w:rightChars="-40"/>
              <w:jc w:val="center"/>
              <w:textAlignment w:val="auto"/>
              <w:rPr>
                <w:rFonts w:ascii="仿宋_GB2312" w:hAnsi="仿宋" w:eastAsia="仿宋_GB2312"/>
                <w:color w:val="000000"/>
                <w:sz w:val="21"/>
                <w:szCs w:val="21"/>
              </w:rPr>
            </w:pPr>
            <w:r>
              <w:rPr>
                <w:rFonts w:hint="eastAsia" w:ascii="仿宋_GB2312" w:hAnsi="仿宋" w:eastAsia="仿宋_GB2312" w:cs="仿宋"/>
                <w:color w:val="000000"/>
                <w:sz w:val="21"/>
                <w:szCs w:val="21"/>
              </w:rPr>
              <w:t>社会公众或服务对象满意度（10分）</w:t>
            </w:r>
          </w:p>
        </w:tc>
        <w:tc>
          <w:tcPr>
            <w:tcW w:w="4320" w:type="dxa"/>
            <w:vAlign w:val="center"/>
          </w:tcPr>
          <w:p>
            <w:pPr>
              <w:keepNext w:val="0"/>
              <w:keepLines w:val="0"/>
              <w:pageBreakBefore w:val="0"/>
              <w:kinsoku/>
              <w:wordWrap/>
              <w:topLinePunct w:val="0"/>
              <w:bidi w:val="0"/>
              <w:adjustRightInd w:val="0"/>
              <w:spacing w:line="460" w:lineRule="exact"/>
              <w:textAlignment w:val="auto"/>
              <w:rPr>
                <w:rFonts w:ascii="仿宋_GB2312" w:hAnsi="仿宋" w:eastAsia="仿宋_GB2312" w:cs="仿宋"/>
                <w:color w:val="000000"/>
                <w:sz w:val="21"/>
                <w:szCs w:val="21"/>
              </w:rPr>
            </w:pPr>
            <w:r>
              <w:rPr>
                <w:rFonts w:hint="eastAsia" w:ascii="仿宋_GB2312" w:hAnsi="仿宋" w:eastAsia="仿宋_GB2312"/>
                <w:color w:val="000000"/>
                <w:sz w:val="21"/>
                <w:szCs w:val="21"/>
              </w:rPr>
              <w:t>公众满意度（10分）</w:t>
            </w:r>
          </w:p>
        </w:tc>
        <w:tc>
          <w:tcPr>
            <w:tcW w:w="1260" w:type="dxa"/>
            <w:vAlign w:val="center"/>
          </w:tcPr>
          <w:p>
            <w:pPr>
              <w:keepNext w:val="0"/>
              <w:keepLines w:val="0"/>
              <w:pageBreakBefore w:val="0"/>
              <w:kinsoku/>
              <w:wordWrap/>
              <w:topLinePunct w:val="0"/>
              <w:bidi w:val="0"/>
              <w:spacing w:after="0" w:line="360" w:lineRule="auto"/>
              <w:jc w:val="center"/>
              <w:textAlignment w:val="auto"/>
              <w:rPr>
                <w:rFonts w:hint="eastAsia" w:ascii="仿宋_GB2312" w:eastAsia="仿宋_GB2312"/>
                <w:sz w:val="21"/>
                <w:szCs w:val="21"/>
                <w:lang w:eastAsia="zh-CN"/>
              </w:rPr>
            </w:pPr>
            <w:r>
              <w:rPr>
                <w:rFonts w:hint="eastAsia" w:ascii="仿宋_GB2312" w:eastAsia="仿宋_GB2312"/>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100" w:type="dxa"/>
            <w:gridSpan w:val="3"/>
            <w:vAlign w:val="center"/>
          </w:tcPr>
          <w:p>
            <w:pPr>
              <w:keepNext w:val="0"/>
              <w:keepLines w:val="0"/>
              <w:pageBreakBefore w:val="0"/>
              <w:kinsoku/>
              <w:wordWrap/>
              <w:topLinePunct w:val="0"/>
              <w:bidi w:val="0"/>
              <w:adjustRightInd w:val="0"/>
              <w:spacing w:line="460" w:lineRule="exact"/>
              <w:jc w:val="center"/>
              <w:textAlignment w:val="auto"/>
              <w:rPr>
                <w:rFonts w:ascii="仿宋_GB2312" w:hAnsi="仿宋" w:eastAsia="仿宋_GB2312"/>
                <w:b/>
                <w:color w:val="000000"/>
                <w:sz w:val="21"/>
                <w:szCs w:val="21"/>
              </w:rPr>
            </w:pPr>
            <w:r>
              <w:rPr>
                <w:rFonts w:hint="eastAsia" w:ascii="仿宋_GB2312" w:hAnsi="仿宋" w:eastAsia="仿宋_GB2312" w:cs="仿宋"/>
                <w:b/>
                <w:color w:val="000000"/>
                <w:sz w:val="21"/>
                <w:szCs w:val="21"/>
              </w:rPr>
              <w:t>评分合计</w:t>
            </w:r>
          </w:p>
        </w:tc>
        <w:tc>
          <w:tcPr>
            <w:tcW w:w="1260" w:type="dxa"/>
          </w:tcPr>
          <w:p>
            <w:pPr>
              <w:keepNext w:val="0"/>
              <w:keepLines w:val="0"/>
              <w:pageBreakBefore w:val="0"/>
              <w:kinsoku/>
              <w:wordWrap/>
              <w:topLinePunct w:val="0"/>
              <w:bidi w:val="0"/>
              <w:adjustRightInd w:val="0"/>
              <w:spacing w:line="460" w:lineRule="exact"/>
              <w:jc w:val="center"/>
              <w:textAlignment w:val="auto"/>
              <w:rPr>
                <w:rFonts w:hint="default" w:ascii="仿宋_GB2312" w:hAnsi="仿宋" w:eastAsia="仿宋_GB2312"/>
                <w:color w:val="000000"/>
                <w:sz w:val="21"/>
                <w:szCs w:val="21"/>
                <w:lang w:val="en-US" w:eastAsia="zh-CN"/>
              </w:rPr>
            </w:pPr>
            <w:r>
              <w:rPr>
                <w:rFonts w:hint="eastAsia" w:ascii="仿宋_GB2312" w:hAnsi="仿宋" w:eastAsia="仿宋_GB2312"/>
                <w:b/>
                <w:bCs/>
                <w:color w:val="000000"/>
                <w:sz w:val="21"/>
                <w:szCs w:val="21"/>
                <w:lang w:val="en-US" w:eastAsia="zh-CN"/>
              </w:rPr>
              <w:t>82.84</w:t>
            </w:r>
          </w:p>
        </w:tc>
      </w:tr>
    </w:tbl>
    <w:p>
      <w:pPr>
        <w:pStyle w:val="7"/>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sz w:val="32"/>
          <w:szCs w:val="32"/>
        </w:rPr>
      </w:pPr>
      <w:bookmarkStart w:id="58" w:name="_Toc5462"/>
      <w:bookmarkStart w:id="59" w:name="_Toc12922"/>
      <w:r>
        <w:rPr>
          <w:rFonts w:hint="eastAsia" w:ascii="黑体" w:hAnsi="黑体" w:eastAsia="黑体" w:cs="黑体"/>
          <w:sz w:val="32"/>
          <w:szCs w:val="32"/>
          <w:lang w:val="en-US" w:eastAsia="zh-CN"/>
        </w:rPr>
        <w:t>四</w:t>
      </w:r>
      <w:r>
        <w:rPr>
          <w:rFonts w:hint="eastAsia" w:ascii="黑体" w:hAnsi="黑体" w:eastAsia="黑体" w:cs="黑体"/>
          <w:sz w:val="32"/>
          <w:szCs w:val="32"/>
        </w:rPr>
        <w:t>、</w:t>
      </w:r>
      <w:r>
        <w:rPr>
          <w:rFonts w:hint="eastAsia" w:ascii="黑体" w:hAnsi="黑体" w:eastAsia="黑体" w:cs="黑体"/>
          <w:sz w:val="32"/>
          <w:szCs w:val="32"/>
          <w:lang w:val="en-US" w:eastAsia="zh-CN"/>
        </w:rPr>
        <w:t>主要</w:t>
      </w:r>
      <w:r>
        <w:rPr>
          <w:rFonts w:hint="eastAsia" w:ascii="黑体" w:hAnsi="黑体" w:eastAsia="黑体" w:cs="黑体"/>
          <w:sz w:val="32"/>
          <w:szCs w:val="32"/>
        </w:rPr>
        <w:t>经验及做法</w:t>
      </w:r>
      <w:bookmarkEnd w:id="58"/>
      <w:bookmarkEnd w:id="59"/>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rPr>
          <w:rFonts w:hint="eastAsia" w:ascii="仿宋_GB2312" w:hAnsi="微软雅黑" w:eastAsia="仿宋_GB2312" w:cs="宋体"/>
          <w:sz w:val="32"/>
          <w:szCs w:val="32"/>
        </w:rPr>
      </w:pPr>
      <w:bookmarkStart w:id="60" w:name="_Toc29320"/>
      <w:r>
        <w:rPr>
          <w:rFonts w:hint="eastAsia" w:ascii="仿宋_GB2312" w:hAnsi="微软雅黑" w:eastAsia="仿宋_GB2312" w:cs="宋体"/>
          <w:sz w:val="32"/>
          <w:szCs w:val="32"/>
        </w:rPr>
        <w:t>（一）健全的管理机构和完善的制度体系为</w:t>
      </w:r>
      <w:r>
        <w:rPr>
          <w:rFonts w:hint="eastAsia" w:ascii="仿宋_GB2312" w:eastAsia="仿宋_GB2312"/>
          <w:sz w:val="32"/>
          <w:szCs w:val="32"/>
          <w:lang w:val="en-US" w:eastAsia="zh-CN"/>
        </w:rPr>
        <w:t>北营村村级基础建设</w:t>
      </w:r>
      <w:r>
        <w:rPr>
          <w:rFonts w:hint="eastAsia" w:ascii="仿宋_GB2312" w:hAnsi="微软雅黑" w:eastAsia="仿宋_GB2312" w:cs="宋体"/>
          <w:sz w:val="32"/>
          <w:szCs w:val="32"/>
        </w:rPr>
        <w:t>工作提供了有力保障。</w:t>
      </w:r>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rPr>
          <w:rFonts w:ascii="仿宋_GB2312" w:hAnsi="微软雅黑" w:eastAsia="仿宋_GB2312" w:cs="宋体"/>
          <w:sz w:val="32"/>
          <w:szCs w:val="32"/>
        </w:rPr>
      </w:pPr>
      <w:r>
        <w:rPr>
          <w:rFonts w:hint="eastAsia" w:ascii="仿宋_GB2312" w:hAnsi="微软雅黑" w:eastAsia="仿宋_GB2312" w:cs="宋体"/>
          <w:sz w:val="32"/>
          <w:szCs w:val="32"/>
          <w:lang w:eastAsia="zh-CN"/>
        </w:rPr>
        <w:t>灵宝市大王镇人民政府</w:t>
      </w:r>
      <w:r>
        <w:rPr>
          <w:rFonts w:hint="eastAsia" w:ascii="仿宋_GB2312" w:hAnsi="微软雅黑" w:eastAsia="仿宋_GB2312" w:cs="宋体"/>
          <w:sz w:val="32"/>
          <w:szCs w:val="32"/>
        </w:rPr>
        <w:t>设置了包括综合办公室、</w:t>
      </w:r>
      <w:r>
        <w:rPr>
          <w:rFonts w:hint="eastAsia" w:ascii="仿宋_GB2312" w:hAnsi="微软雅黑" w:eastAsia="仿宋_GB2312" w:cs="宋体"/>
          <w:sz w:val="32"/>
          <w:szCs w:val="32"/>
          <w:lang w:val="en-US" w:eastAsia="zh-CN"/>
        </w:rPr>
        <w:t>党建工作办公室、扶贫开发办公室、社会事务办公室、经济发展办公室、生态环境和应急管理办公室、村镇建设办公室</w:t>
      </w:r>
      <w:r>
        <w:rPr>
          <w:rFonts w:hint="eastAsia" w:ascii="仿宋_GB2312" w:hAnsi="微软雅黑" w:eastAsia="仿宋_GB2312" w:cs="宋体"/>
          <w:sz w:val="32"/>
          <w:szCs w:val="32"/>
        </w:rPr>
        <w:t>等部门，责任分工明确，权责清晰；在制度建设上，分别从财务、人事、</w:t>
      </w:r>
      <w:r>
        <w:rPr>
          <w:rFonts w:hint="eastAsia" w:ascii="仿宋_GB2312" w:hAnsi="微软雅黑" w:eastAsia="仿宋_GB2312" w:cs="宋体"/>
          <w:sz w:val="32"/>
          <w:szCs w:val="32"/>
          <w:lang w:val="en-US" w:eastAsia="zh-CN"/>
        </w:rPr>
        <w:t>监管</w:t>
      </w:r>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lang w:val="en-US" w:eastAsia="zh-CN"/>
        </w:rPr>
        <w:t>采购、资产管理</w:t>
      </w:r>
      <w:r>
        <w:rPr>
          <w:rFonts w:hint="eastAsia" w:ascii="仿宋_GB2312" w:hAnsi="微软雅黑" w:eastAsia="仿宋_GB2312" w:cs="宋体"/>
          <w:sz w:val="32"/>
          <w:szCs w:val="32"/>
        </w:rPr>
        <w:t>等方面制定了合法、合规、明确的管理制度，并得到有效执行，保障了</w:t>
      </w:r>
      <w:r>
        <w:rPr>
          <w:rFonts w:hint="eastAsia" w:ascii="仿宋_GB2312" w:eastAsia="仿宋_GB2312"/>
          <w:sz w:val="32"/>
          <w:szCs w:val="32"/>
          <w:lang w:val="en-US" w:eastAsia="zh-CN"/>
        </w:rPr>
        <w:t>北营村村级基础建设</w:t>
      </w:r>
      <w:r>
        <w:rPr>
          <w:rFonts w:hint="eastAsia" w:ascii="仿宋_GB2312" w:hAnsi="微软雅黑" w:eastAsia="仿宋_GB2312" w:cs="宋体"/>
          <w:sz w:val="32"/>
          <w:szCs w:val="32"/>
        </w:rPr>
        <w:t>工作的有序开展。</w:t>
      </w:r>
    </w:p>
    <w:p>
      <w:pPr>
        <w:keepNext w:val="0"/>
        <w:keepLines w:val="0"/>
        <w:pageBreakBefore w:val="0"/>
        <w:widowControl/>
        <w:numPr>
          <w:ilvl w:val="-1"/>
          <w:numId w:val="0"/>
        </w:numPr>
        <w:kinsoku/>
        <w:wordWrap/>
        <w:overflowPunct/>
        <w:topLinePunct w:val="0"/>
        <w:autoSpaceDE/>
        <w:autoSpaceDN/>
        <w:bidi w:val="0"/>
        <w:adjustRightInd/>
        <w:snapToGrid/>
        <w:spacing w:beforeAutospacing="0" w:after="0" w:afterAutospacing="0" w:line="560" w:lineRule="exact"/>
        <w:ind w:left="420" w:leftChars="200" w:firstLine="0" w:firstLineChars="0"/>
        <w:jc w:val="left"/>
        <w:textAlignment w:val="auto"/>
        <w:rPr>
          <w:rFonts w:hint="eastAsia" w:ascii="仿宋_GB2312" w:hAnsi="微软雅黑" w:eastAsia="仿宋_GB2312" w:cs="宋体"/>
          <w:sz w:val="32"/>
          <w:szCs w:val="32"/>
        </w:rPr>
      </w:pPr>
      <w:r>
        <w:rPr>
          <w:rFonts w:hint="eastAsia" w:ascii="仿宋_GB2312" w:hAnsi="微软雅黑" w:eastAsia="仿宋_GB2312" w:cs="宋体"/>
          <w:sz w:val="32"/>
          <w:szCs w:val="32"/>
        </w:rPr>
        <w:t>（二）</w:t>
      </w:r>
      <w:r>
        <w:rPr>
          <w:rFonts w:hint="eastAsia" w:ascii="仿宋_GB2312" w:hAnsi="微软雅黑" w:eastAsia="仿宋_GB2312" w:cs="宋体"/>
          <w:sz w:val="32"/>
          <w:szCs w:val="32"/>
          <w:lang w:val="en-US" w:eastAsia="zh-CN"/>
        </w:rPr>
        <w:t>对</w:t>
      </w:r>
      <w:r>
        <w:rPr>
          <w:rFonts w:hint="eastAsia" w:ascii="仿宋_GB2312" w:hAnsi="微软雅黑" w:eastAsia="仿宋_GB2312" w:cs="宋体"/>
          <w:sz w:val="32"/>
          <w:szCs w:val="32"/>
          <w:lang w:eastAsia="zh-CN"/>
        </w:rPr>
        <w:t>项目</w:t>
      </w:r>
      <w:r>
        <w:rPr>
          <w:rFonts w:hint="eastAsia" w:ascii="仿宋_GB2312" w:hAnsi="微软雅黑" w:eastAsia="仿宋_GB2312" w:cs="宋体"/>
          <w:sz w:val="32"/>
          <w:szCs w:val="32"/>
        </w:rPr>
        <w:t>工程质量</w:t>
      </w:r>
      <w:r>
        <w:rPr>
          <w:rFonts w:hint="eastAsia" w:ascii="仿宋_GB2312" w:hAnsi="微软雅黑" w:eastAsia="仿宋_GB2312" w:cs="宋体"/>
          <w:sz w:val="32"/>
          <w:szCs w:val="32"/>
          <w:lang w:val="en-US" w:eastAsia="zh-CN"/>
        </w:rPr>
        <w:t>的有效</w:t>
      </w:r>
      <w:r>
        <w:rPr>
          <w:rFonts w:hint="eastAsia" w:ascii="仿宋_GB2312" w:hAnsi="微软雅黑" w:eastAsia="仿宋_GB2312" w:cs="宋体"/>
          <w:sz w:val="32"/>
          <w:szCs w:val="32"/>
        </w:rPr>
        <w:t>管理。</w:t>
      </w:r>
    </w:p>
    <w:p>
      <w:pPr>
        <w:keepNext w:val="0"/>
        <w:keepLines w:val="0"/>
        <w:pageBreakBefore w:val="0"/>
        <w:widowControl/>
        <w:numPr>
          <w:ilvl w:val="-1"/>
          <w:numId w:val="0"/>
        </w:numPr>
        <w:kinsoku/>
        <w:wordWrap/>
        <w:overflowPunct/>
        <w:topLinePunct w:val="0"/>
        <w:autoSpaceDE/>
        <w:autoSpaceDN/>
        <w:bidi w:val="0"/>
        <w:adjustRightInd/>
        <w:snapToGrid/>
        <w:spacing w:beforeAutospacing="0" w:after="0" w:afterAutospacing="0" w:line="560" w:lineRule="exact"/>
        <w:ind w:left="0" w:leftChars="0" w:firstLine="640" w:firstLineChars="200"/>
        <w:jc w:val="left"/>
        <w:textAlignment w:val="auto"/>
        <w:rPr>
          <w:rFonts w:ascii="仿宋_GB2312" w:hAnsi="微软雅黑" w:eastAsia="仿宋_GB2312" w:cs="宋体"/>
          <w:sz w:val="32"/>
          <w:szCs w:val="32"/>
        </w:rPr>
      </w:pPr>
      <w:r>
        <w:rPr>
          <w:rFonts w:hint="eastAsia" w:ascii="仿宋_GB2312" w:hAnsi="微软雅黑" w:eastAsia="仿宋_GB2312" w:cs="宋体"/>
          <w:sz w:val="32"/>
          <w:szCs w:val="32"/>
          <w:lang w:eastAsia="zh-CN"/>
        </w:rPr>
        <w:t>灵宝市大王镇人民政府</w:t>
      </w:r>
      <w:r>
        <w:rPr>
          <w:rFonts w:hint="eastAsia" w:ascii="仿宋_GB2312" w:hAnsi="微软雅黑" w:eastAsia="仿宋_GB2312" w:cs="宋体"/>
          <w:sz w:val="32"/>
          <w:szCs w:val="32"/>
          <w:lang w:val="en-US" w:eastAsia="zh-CN"/>
        </w:rPr>
        <w:t>针对</w:t>
      </w:r>
      <w:r>
        <w:rPr>
          <w:rFonts w:hint="eastAsia" w:ascii="仿宋_GB2312" w:eastAsia="仿宋_GB2312"/>
          <w:sz w:val="32"/>
          <w:szCs w:val="32"/>
          <w:lang w:val="en-US" w:eastAsia="zh-CN"/>
        </w:rPr>
        <w:t>北营村村级基础建设项目</w:t>
      </w:r>
      <w:r>
        <w:rPr>
          <w:rFonts w:hint="eastAsia" w:ascii="仿宋_GB2312" w:hAnsi="微软雅黑" w:eastAsia="仿宋_GB2312" w:cs="宋体"/>
          <w:sz w:val="32"/>
          <w:szCs w:val="32"/>
          <w:lang w:val="en-US" w:eastAsia="zh-CN"/>
        </w:rPr>
        <w:t>，成立了项目工程质量监督领导小组，制定项目工程质量管理制度并得到了有效的执行，使该项目按约定工期完成了建设</w:t>
      </w:r>
      <w:r>
        <w:rPr>
          <w:rFonts w:hint="eastAsia" w:ascii="仿宋_GB2312" w:hAnsi="微软雅黑" w:eastAsia="仿宋_GB2312" w:cs="宋体"/>
          <w:sz w:val="32"/>
          <w:szCs w:val="32"/>
        </w:rPr>
        <w:t>。</w:t>
      </w:r>
    </w:p>
    <w:p>
      <w:pPr>
        <w:pStyle w:val="7"/>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sz w:val="32"/>
          <w:szCs w:val="32"/>
        </w:rPr>
      </w:pPr>
      <w:bookmarkStart w:id="61" w:name="_Toc14857"/>
      <w:r>
        <w:rPr>
          <w:rFonts w:hint="eastAsia" w:ascii="黑体" w:hAnsi="黑体" w:eastAsia="黑体" w:cs="黑体"/>
          <w:b w:val="0"/>
          <w:bCs w:val="0"/>
          <w:sz w:val="32"/>
          <w:szCs w:val="32"/>
          <w:lang w:val="en-US" w:eastAsia="zh-CN"/>
        </w:rPr>
        <w:t>五</w:t>
      </w:r>
      <w:r>
        <w:rPr>
          <w:rFonts w:hint="eastAsia" w:ascii="黑体" w:hAnsi="黑体" w:eastAsia="黑体" w:cs="黑体"/>
          <w:b w:val="0"/>
          <w:bCs w:val="0"/>
          <w:sz w:val="32"/>
          <w:szCs w:val="32"/>
        </w:rPr>
        <w:t>、存在的主要问题及建议</w:t>
      </w:r>
      <w:bookmarkEnd w:id="60"/>
      <w:bookmarkEnd w:id="61"/>
    </w:p>
    <w:p>
      <w:pPr>
        <w:keepNext w:val="0"/>
        <w:keepLines w:val="0"/>
        <w:pageBreakBefore w:val="0"/>
        <w:widowControl/>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outlineLvl w:val="1"/>
        <w:rPr>
          <w:rFonts w:hint="eastAsia" w:ascii="楷体" w:hAnsi="楷体" w:eastAsia="楷体" w:cs="楷体"/>
          <w:sz w:val="32"/>
          <w:szCs w:val="32"/>
        </w:rPr>
      </w:pPr>
      <w:bookmarkStart w:id="62" w:name="_Toc4833"/>
      <w:bookmarkStart w:id="63" w:name="_Toc19663"/>
      <w:bookmarkStart w:id="64" w:name="_Toc19255"/>
      <w:bookmarkStart w:id="65" w:name="_Toc22753"/>
      <w:bookmarkStart w:id="66" w:name="_Toc22250"/>
      <w:r>
        <w:rPr>
          <w:rFonts w:hint="eastAsia" w:ascii="楷体" w:hAnsi="楷体" w:eastAsia="楷体" w:cs="楷体"/>
          <w:sz w:val="32"/>
          <w:szCs w:val="32"/>
        </w:rPr>
        <w:t>（一）存在的问题</w:t>
      </w:r>
      <w:bookmarkEnd w:id="62"/>
      <w:bookmarkEnd w:id="63"/>
      <w:bookmarkEnd w:id="64"/>
      <w:bookmarkEnd w:id="65"/>
      <w:bookmarkEnd w:id="66"/>
      <w:bookmarkStart w:id="67" w:name="_Toc58526036"/>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rPr>
          <w:rFonts w:hint="eastAsia" w:ascii="仿宋_GB2312" w:hAnsi="微软雅黑" w:eastAsia="仿宋_GB2312" w:cs="宋体"/>
          <w:sz w:val="32"/>
          <w:szCs w:val="32"/>
          <w:highlight w:val="yellow"/>
          <w:lang w:val="en-US" w:eastAsia="zh-CN"/>
        </w:rPr>
      </w:pPr>
      <w:bookmarkStart w:id="89" w:name="_GoBack"/>
      <w:r>
        <w:rPr>
          <w:rFonts w:ascii="仿宋_GB2312" w:hAnsi="微软雅黑" w:eastAsia="仿宋_GB2312" w:cs="宋体"/>
          <w:sz w:val="32"/>
          <w:szCs w:val="32"/>
          <w:highlight w:val="none"/>
        </w:rPr>
        <w:t>1</w:t>
      </w:r>
      <w:r>
        <w:rPr>
          <w:rFonts w:hint="eastAsia" w:ascii="仿宋_GB2312" w:hAnsi="微软雅黑" w:eastAsia="仿宋_GB2312" w:cs="宋体"/>
          <w:sz w:val="32"/>
          <w:szCs w:val="32"/>
          <w:highlight w:val="none"/>
        </w:rPr>
        <w:t>.</w:t>
      </w:r>
      <w:r>
        <w:rPr>
          <w:rFonts w:hint="eastAsia" w:ascii="仿宋_GB2312" w:hAnsi="微软雅黑" w:eastAsia="仿宋_GB2312" w:cs="宋体"/>
          <w:sz w:val="32"/>
          <w:szCs w:val="32"/>
          <w:highlight w:val="none"/>
          <w:lang w:eastAsia="zh-CN"/>
        </w:rPr>
        <w:t>竣工结算</w:t>
      </w:r>
      <w:r>
        <w:rPr>
          <w:rFonts w:hint="eastAsia" w:ascii="仿宋_GB2312" w:hAnsi="微软雅黑" w:eastAsia="仿宋_GB2312" w:cs="宋体"/>
          <w:sz w:val="32"/>
          <w:szCs w:val="32"/>
          <w:highlight w:val="none"/>
          <w:lang w:val="en-US" w:eastAsia="zh-CN"/>
        </w:rPr>
        <w:t>不及时</w:t>
      </w:r>
      <w:r>
        <w:rPr>
          <w:rFonts w:hint="eastAsia" w:ascii="仿宋_GB2312" w:hAnsi="微软雅黑" w:eastAsia="仿宋_GB2312" w:cs="宋体"/>
          <w:sz w:val="32"/>
          <w:szCs w:val="32"/>
          <w:highlight w:val="none"/>
        </w:rPr>
        <w:t>。</w:t>
      </w:r>
      <w:r>
        <w:rPr>
          <w:rFonts w:hint="eastAsia" w:ascii="仿宋_GB2312" w:hAnsi="微软雅黑" w:eastAsia="仿宋_GB2312" w:cs="宋体"/>
          <w:sz w:val="32"/>
          <w:szCs w:val="32"/>
          <w:highlight w:val="none"/>
          <w:lang w:val="en-US" w:eastAsia="zh-CN"/>
        </w:rPr>
        <w:t>本项目2021年底完工，2022年1月5日出具竣工验收报告，2022年6月13日出具竣工结算报告，因项目完工后未及时进行竣工结算导致剩余工程款未及时支付。</w:t>
      </w:r>
      <w:bookmarkEnd w:id="89"/>
    </w:p>
    <w:p>
      <w:pPr>
        <w:keepNext w:val="0"/>
        <w:keepLines w:val="0"/>
        <w:pageBreakBefore w:val="0"/>
        <w:widowControl/>
        <w:kinsoku/>
        <w:wordWrap/>
        <w:overflowPunct/>
        <w:topLinePunct w:val="0"/>
        <w:autoSpaceDE/>
        <w:autoSpaceDN/>
        <w:bidi w:val="0"/>
        <w:adjustRightInd/>
        <w:snapToGrid/>
        <w:spacing w:beforeAutospacing="0" w:after="0" w:afterAutospacing="0" w:line="560" w:lineRule="exact"/>
        <w:ind w:left="0" w:firstLine="640" w:firstLineChars="200"/>
        <w:contextualSpacing/>
        <w:jc w:val="both"/>
        <w:textAlignment w:val="auto"/>
        <w:rPr>
          <w:rFonts w:hint="eastAsia" w:ascii="仿宋_GB2312" w:hAnsi="微软雅黑" w:eastAsia="仿宋_GB2312" w:cs="宋体"/>
          <w:sz w:val="32"/>
          <w:szCs w:val="32"/>
          <w:lang w:val="en-US" w:eastAsia="zh-CN"/>
        </w:rPr>
      </w:pPr>
      <w:r>
        <w:rPr>
          <w:rFonts w:hint="eastAsia" w:ascii="仿宋_GB2312" w:hAnsi="微软雅黑" w:eastAsia="仿宋_GB2312" w:cs="宋体"/>
          <w:sz w:val="32"/>
          <w:szCs w:val="32"/>
          <w:lang w:val="en-US" w:eastAsia="zh-CN"/>
        </w:rPr>
        <w:t>2.边沟工程完成率低于100%。边沟工程计划</w:t>
      </w:r>
      <w:r>
        <w:rPr>
          <w:rFonts w:hint="eastAsia" w:ascii="仿宋_GB2312" w:eastAsia="仿宋_GB2312"/>
          <w:sz w:val="32"/>
          <w:szCs w:val="32"/>
          <w:lang w:val="en-US" w:eastAsia="zh-CN"/>
        </w:rPr>
        <w:t>新建渠道2,438m，实际新建渠道2,309.25m,</w:t>
      </w:r>
      <w:r>
        <w:rPr>
          <w:rFonts w:hint="eastAsia" w:ascii="仿宋_GB2312" w:hAnsi="微软雅黑" w:eastAsia="仿宋_GB2312" w:cs="宋体"/>
          <w:sz w:val="32"/>
          <w:szCs w:val="32"/>
          <w:lang w:val="en-US" w:eastAsia="zh-CN"/>
        </w:rPr>
        <w:t>边沟工程完成率为94.72%。因项目申报的预算工程量与实际结算的工程量存在偏差，导致边沟工程完成率低于100%。</w:t>
      </w:r>
    </w:p>
    <w:p>
      <w:pPr>
        <w:keepNext w:val="0"/>
        <w:keepLines w:val="0"/>
        <w:pageBreakBefore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rPr>
          <w:rFonts w:hint="eastAsia" w:ascii="仿宋_GB2312" w:eastAsia="仿宋_GB2312"/>
          <w:sz w:val="32"/>
          <w:szCs w:val="32"/>
        </w:rPr>
      </w:pPr>
      <w:r>
        <w:rPr>
          <w:rFonts w:hint="eastAsia" w:ascii="仿宋_GB2312" w:hAnsi="微软雅黑" w:eastAsia="仿宋_GB2312" w:cs="宋体"/>
          <w:sz w:val="32"/>
          <w:szCs w:val="32"/>
          <w:lang w:val="en-US" w:eastAsia="zh-CN"/>
        </w:rPr>
        <w:t>3</w:t>
      </w:r>
      <w:r>
        <w:rPr>
          <w:rFonts w:hint="eastAsia" w:ascii="仿宋_GB2312" w:hAnsi="微软雅黑" w:eastAsia="仿宋_GB2312" w:cs="宋体"/>
          <w:sz w:val="32"/>
          <w:szCs w:val="32"/>
        </w:rPr>
        <w:t>.</w:t>
      </w:r>
      <w:r>
        <w:rPr>
          <w:rFonts w:hint="eastAsia" w:ascii="仿宋_GB2312" w:hAnsi="微软雅黑" w:eastAsia="仿宋_GB2312" w:cs="宋体"/>
          <w:sz w:val="32"/>
          <w:szCs w:val="32"/>
          <w:lang w:val="en-US" w:eastAsia="zh-CN"/>
        </w:rPr>
        <w:t>后期管理维护</w:t>
      </w:r>
      <w:r>
        <w:rPr>
          <w:rFonts w:hint="eastAsia" w:ascii="仿宋_GB2312" w:hAnsi="微软雅黑" w:eastAsia="仿宋_GB2312" w:cs="宋体"/>
          <w:sz w:val="32"/>
          <w:szCs w:val="32"/>
        </w:rPr>
        <w:t>工作不到位。</w:t>
      </w:r>
      <w:r>
        <w:rPr>
          <w:rFonts w:hint="eastAsia" w:ascii="仿宋_GB2312" w:eastAsia="仿宋_GB2312"/>
          <w:sz w:val="32"/>
          <w:szCs w:val="32"/>
          <w:lang w:val="en-US" w:eastAsia="zh-CN"/>
        </w:rPr>
        <w:t>经现场查看发现存在边沟处有杂物，不利于保持排水顺畅，</w:t>
      </w:r>
      <w:r>
        <w:rPr>
          <w:rFonts w:hint="eastAsia" w:ascii="仿宋_GB2312" w:eastAsia="仿宋_GB2312"/>
          <w:sz w:val="32"/>
          <w:szCs w:val="32"/>
        </w:rPr>
        <w:t>垃圾场及周边</w:t>
      </w:r>
      <w:r>
        <w:rPr>
          <w:rFonts w:hint="eastAsia" w:ascii="仿宋_GB2312" w:eastAsia="仿宋_GB2312"/>
          <w:sz w:val="32"/>
          <w:szCs w:val="32"/>
          <w:lang w:val="en-US" w:eastAsia="zh-CN"/>
        </w:rPr>
        <w:t>有</w:t>
      </w:r>
      <w:r>
        <w:rPr>
          <w:rFonts w:hint="eastAsia" w:ascii="仿宋_GB2312" w:eastAsia="仿宋_GB2312"/>
          <w:sz w:val="32"/>
          <w:szCs w:val="32"/>
        </w:rPr>
        <w:t>垃圾堆放</w:t>
      </w:r>
      <w:r>
        <w:rPr>
          <w:rFonts w:hint="eastAsia" w:ascii="仿宋_GB2312" w:eastAsia="仿宋_GB2312"/>
          <w:sz w:val="32"/>
          <w:szCs w:val="32"/>
          <w:lang w:eastAsia="zh-CN"/>
        </w:rPr>
        <w:t>，</w:t>
      </w:r>
      <w:r>
        <w:rPr>
          <w:rFonts w:hint="eastAsia" w:ascii="仿宋_GB2312" w:eastAsia="仿宋_GB2312"/>
          <w:sz w:val="32"/>
          <w:szCs w:val="32"/>
          <w:lang w:val="en-US" w:eastAsia="zh-CN"/>
        </w:rPr>
        <w:t>垃圾未进行分类，绿植未定期修剪、浇水的问题</w:t>
      </w:r>
      <w:r>
        <w:rPr>
          <w:rFonts w:hint="eastAsia" w:ascii="仿宋_GB2312" w:eastAsia="仿宋_GB2312"/>
          <w:sz w:val="32"/>
          <w:szCs w:val="32"/>
        </w:rPr>
        <w:t>。</w:t>
      </w:r>
    </w:p>
    <w:p>
      <w:pPr>
        <w:keepNext w:val="0"/>
        <w:keepLines w:val="0"/>
        <w:pageBreakBefore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outlineLvl w:val="1"/>
        <w:rPr>
          <w:rFonts w:ascii="仿宋_GB2312" w:hAnsi="微软雅黑" w:eastAsia="仿宋_GB2312" w:cs="宋体"/>
          <w:sz w:val="32"/>
          <w:szCs w:val="32"/>
        </w:rPr>
      </w:pPr>
      <w:bookmarkStart w:id="68" w:name="_Toc7539"/>
      <w:bookmarkStart w:id="69" w:name="_Toc17322"/>
      <w:r>
        <w:rPr>
          <w:rFonts w:hint="eastAsia" w:ascii="仿宋_GB2312" w:hAnsi="微软雅黑" w:eastAsia="仿宋_GB2312" w:cs="宋体"/>
          <w:sz w:val="32"/>
          <w:szCs w:val="32"/>
          <w:lang w:val="en-US" w:eastAsia="zh-CN"/>
        </w:rPr>
        <w:t>4.</w:t>
      </w:r>
      <w:r>
        <w:rPr>
          <w:rFonts w:hint="eastAsia" w:ascii="仿宋_GB2312" w:hAnsi="微软雅黑" w:eastAsia="仿宋_GB2312" w:cs="宋体"/>
          <w:sz w:val="32"/>
          <w:szCs w:val="32"/>
        </w:rPr>
        <w:t>问卷调</w:t>
      </w:r>
      <w:r>
        <w:rPr>
          <w:rFonts w:hint="eastAsia" w:ascii="仿宋_GB2312" w:hAnsi="微软雅黑" w:eastAsia="仿宋_GB2312" w:cs="宋体"/>
          <w:sz w:val="32"/>
          <w:szCs w:val="32"/>
          <w:lang w:val="en-US" w:eastAsia="zh-CN"/>
        </w:rPr>
        <w:t>查</w:t>
      </w:r>
      <w:r>
        <w:rPr>
          <w:rFonts w:hint="eastAsia" w:ascii="仿宋_GB2312" w:hAnsi="微软雅黑" w:eastAsia="仿宋_GB2312" w:cs="宋体"/>
          <w:sz w:val="32"/>
          <w:szCs w:val="32"/>
        </w:rPr>
        <w:t>反映的</w:t>
      </w:r>
      <w:r>
        <w:rPr>
          <w:rFonts w:hint="eastAsia" w:ascii="仿宋_GB2312" w:hAnsi="微软雅黑" w:eastAsia="仿宋_GB2312" w:cs="宋体"/>
          <w:sz w:val="32"/>
          <w:szCs w:val="32"/>
          <w:lang w:val="en-US" w:eastAsia="zh-CN"/>
        </w:rPr>
        <w:t>村级基础建设的现状及存在的</w:t>
      </w:r>
      <w:r>
        <w:rPr>
          <w:rFonts w:hint="eastAsia" w:ascii="仿宋_GB2312" w:hAnsi="微软雅黑" w:eastAsia="仿宋_GB2312" w:cs="宋体"/>
          <w:sz w:val="32"/>
          <w:szCs w:val="32"/>
        </w:rPr>
        <w:t>问题：</w:t>
      </w:r>
      <w:bookmarkEnd w:id="68"/>
      <w:bookmarkEnd w:id="69"/>
    </w:p>
    <w:p>
      <w:pPr>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outlineLvl w:val="1"/>
        <w:rPr>
          <w:rFonts w:hint="eastAsia" w:ascii="仿宋_GB2312" w:hAnsi="微软雅黑" w:eastAsia="仿宋_GB2312" w:cs="宋体"/>
          <w:sz w:val="32"/>
          <w:szCs w:val="32"/>
          <w:lang w:eastAsia="zh-CN"/>
        </w:rPr>
      </w:pPr>
      <w:bookmarkStart w:id="70" w:name="_Toc546"/>
      <w:bookmarkStart w:id="71" w:name="_Toc10194"/>
      <w:bookmarkStart w:id="72" w:name="_Toc29625"/>
      <w:bookmarkStart w:id="73" w:name="_Toc11772"/>
      <w:bookmarkStart w:id="74" w:name="_Toc16539"/>
      <w:bookmarkStart w:id="75" w:name="_Toc1564"/>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lang w:val="en-US" w:eastAsia="zh-CN"/>
        </w:rPr>
        <w:t>1</w:t>
      </w:r>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rPr>
        <w:t>反映</w:t>
      </w:r>
      <w:r>
        <w:rPr>
          <w:rFonts w:hint="eastAsia" w:ascii="仿宋_GB2312" w:hAnsi="微软雅黑" w:eastAsia="仿宋_GB2312" w:cs="宋体"/>
          <w:sz w:val="32"/>
          <w:szCs w:val="32"/>
          <w:lang w:val="en-US" w:eastAsia="zh-CN"/>
        </w:rPr>
        <w:t>村级基础建设</w:t>
      </w:r>
      <w:r>
        <w:rPr>
          <w:rFonts w:hint="eastAsia" w:ascii="仿宋_GB2312" w:hAnsi="微软雅黑" w:eastAsia="仿宋_GB2312" w:cs="宋体"/>
          <w:sz w:val="32"/>
          <w:szCs w:val="32"/>
        </w:rPr>
        <w:t>的主要现状</w:t>
      </w:r>
      <w:bookmarkEnd w:id="70"/>
      <w:bookmarkEnd w:id="71"/>
      <w:bookmarkEnd w:id="72"/>
      <w:bookmarkEnd w:id="73"/>
      <w:bookmarkEnd w:id="74"/>
      <w:bookmarkEnd w:id="75"/>
    </w:p>
    <w:p>
      <w:pPr>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rPr>
          <w:rFonts w:hint="eastAsia" w:ascii="仿宋_GB2312" w:hAnsi="微软雅黑" w:eastAsia="仿宋_GB2312" w:cs="宋体"/>
          <w:sz w:val="32"/>
          <w:szCs w:val="32"/>
          <w:lang w:eastAsia="zh-CN"/>
        </w:rPr>
      </w:pPr>
      <w:r>
        <w:rPr>
          <w:rFonts w:hint="eastAsia" w:ascii="仿宋_GB2312" w:hAnsi="微软雅黑" w:eastAsia="仿宋_GB2312" w:cs="宋体"/>
          <w:sz w:val="32"/>
          <w:szCs w:val="32"/>
        </w:rPr>
        <w:t>①新修建的边沟工程</w:t>
      </w:r>
      <w:r>
        <w:rPr>
          <w:rFonts w:hint="eastAsia" w:ascii="仿宋_GB2312" w:hAnsi="微软雅黑" w:eastAsia="仿宋_GB2312" w:cs="宋体"/>
          <w:sz w:val="32"/>
          <w:szCs w:val="32"/>
          <w:lang w:val="en-US" w:eastAsia="zh-CN"/>
        </w:rPr>
        <w:t>建设使用</w:t>
      </w:r>
      <w:r>
        <w:rPr>
          <w:rFonts w:hint="eastAsia" w:ascii="仿宋_GB2312" w:hAnsi="微软雅黑" w:eastAsia="仿宋_GB2312" w:cs="宋体"/>
          <w:sz w:val="32"/>
          <w:szCs w:val="32"/>
        </w:rPr>
        <w:t>效果</w:t>
      </w:r>
      <w:r>
        <w:rPr>
          <w:rFonts w:hint="eastAsia" w:ascii="仿宋_GB2312" w:hAnsi="微软雅黑" w:eastAsia="仿宋_GB2312" w:cs="宋体"/>
          <w:sz w:val="32"/>
          <w:szCs w:val="32"/>
          <w:lang w:val="en-US" w:eastAsia="zh-CN"/>
        </w:rPr>
        <w:t>及</w:t>
      </w:r>
      <w:r>
        <w:rPr>
          <w:rFonts w:hint="eastAsia" w:ascii="仿宋_GB2312" w:hAnsi="微软雅黑" w:eastAsia="仿宋_GB2312" w:cs="宋体"/>
          <w:sz w:val="32"/>
          <w:szCs w:val="32"/>
        </w:rPr>
        <w:t>维护</w:t>
      </w:r>
      <w:r>
        <w:rPr>
          <w:rFonts w:hint="eastAsia" w:ascii="仿宋_GB2312" w:hAnsi="微软雅黑" w:eastAsia="仿宋_GB2312" w:cs="宋体"/>
          <w:sz w:val="32"/>
          <w:szCs w:val="32"/>
          <w:lang w:val="en-US" w:eastAsia="zh-CN"/>
        </w:rPr>
        <w:t>状况良好</w:t>
      </w:r>
      <w:r>
        <w:rPr>
          <w:rFonts w:hint="eastAsia" w:ascii="仿宋_GB2312" w:hAnsi="微软雅黑" w:eastAsia="仿宋_GB2312" w:cs="宋体"/>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rPr>
          <w:rFonts w:hint="eastAsia" w:ascii="仿宋_GB2312" w:hAnsi="微软雅黑" w:eastAsia="仿宋_GB2312" w:cs="宋体"/>
          <w:sz w:val="32"/>
          <w:szCs w:val="32"/>
          <w:lang w:eastAsia="zh-CN"/>
        </w:rPr>
      </w:pPr>
      <w:r>
        <w:rPr>
          <w:rFonts w:hint="eastAsia" w:ascii="仿宋_GB2312" w:hAnsi="微软雅黑" w:eastAsia="仿宋_GB2312" w:cs="宋体"/>
          <w:sz w:val="32"/>
          <w:szCs w:val="32"/>
        </w:rPr>
        <w:t>②村子有固定处理垃圾的地点</w:t>
      </w:r>
      <w:r>
        <w:rPr>
          <w:rFonts w:hint="eastAsia" w:ascii="仿宋_GB2312" w:hAnsi="微软雅黑" w:eastAsia="仿宋_GB2312" w:cs="宋体"/>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rPr>
          <w:rFonts w:hint="eastAsia" w:ascii="仿宋_GB2312" w:hAnsi="微软雅黑" w:eastAsia="仿宋_GB2312" w:cs="宋体"/>
          <w:sz w:val="32"/>
          <w:szCs w:val="32"/>
          <w:lang w:eastAsia="zh-CN"/>
        </w:rPr>
      </w:pPr>
      <w:r>
        <w:rPr>
          <w:rFonts w:hint="eastAsia" w:ascii="仿宋_GB2312" w:hAnsi="微软雅黑" w:eastAsia="仿宋_GB2312" w:cs="宋体"/>
          <w:sz w:val="32"/>
          <w:szCs w:val="32"/>
        </w:rPr>
        <w:t>③村子的绿化程度</w:t>
      </w:r>
      <w:r>
        <w:rPr>
          <w:rFonts w:hint="eastAsia" w:ascii="仿宋_GB2312" w:hAnsi="微软雅黑" w:eastAsia="仿宋_GB2312" w:cs="宋体"/>
          <w:sz w:val="32"/>
          <w:szCs w:val="32"/>
          <w:lang w:val="en-US" w:eastAsia="zh-CN"/>
        </w:rPr>
        <w:t>比较完善</w:t>
      </w:r>
      <w:r>
        <w:rPr>
          <w:rFonts w:hint="eastAsia" w:ascii="仿宋_GB2312" w:hAnsi="微软雅黑" w:eastAsia="仿宋_GB2312" w:cs="宋体"/>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rPr>
          <w:rFonts w:ascii="仿宋_GB2312" w:hAnsi="微软雅黑" w:eastAsia="仿宋_GB2312" w:cs="宋体"/>
          <w:sz w:val="32"/>
          <w:szCs w:val="32"/>
        </w:rPr>
      </w:pPr>
      <w:r>
        <w:rPr>
          <w:rFonts w:hint="eastAsia" w:ascii="仿宋_GB2312" w:hAnsi="微软雅黑" w:eastAsia="仿宋_GB2312" w:cs="宋体"/>
          <w:sz w:val="32"/>
          <w:szCs w:val="32"/>
          <w:lang w:val="en-US" w:eastAsia="zh-CN"/>
        </w:rPr>
        <w:t>④村级基础建设改善了路面积水情况，有利于车辆通行、避免交通事故的发生，方便了村民出行，改善了卫生环境条件</w:t>
      </w:r>
      <w:r>
        <w:rPr>
          <w:rFonts w:hint="eastAsia" w:ascii="仿宋_GB2312" w:hAnsi="微软雅黑" w:eastAsia="仿宋_GB2312" w:cs="宋体"/>
          <w:sz w:val="32"/>
          <w:szCs w:val="32"/>
        </w:rPr>
        <w:t>。</w:t>
      </w:r>
    </w:p>
    <w:p>
      <w:pPr>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outlineLvl w:val="1"/>
        <w:rPr>
          <w:rFonts w:ascii="仿宋_GB2312" w:hAnsi="微软雅黑" w:eastAsia="仿宋_GB2312" w:cs="宋体"/>
          <w:sz w:val="32"/>
          <w:szCs w:val="32"/>
        </w:rPr>
      </w:pPr>
      <w:bookmarkStart w:id="76" w:name="_Toc12364"/>
      <w:bookmarkStart w:id="77" w:name="_Toc18421"/>
      <w:bookmarkStart w:id="78" w:name="_Toc32735"/>
      <w:bookmarkStart w:id="79" w:name="_Toc25443"/>
      <w:bookmarkStart w:id="80" w:name="_Toc6380"/>
      <w:bookmarkStart w:id="81" w:name="_Toc32307"/>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lang w:val="en-US" w:eastAsia="zh-CN"/>
        </w:rPr>
        <w:t>2</w:t>
      </w:r>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rPr>
        <w:t>反映的</w:t>
      </w:r>
      <w:r>
        <w:rPr>
          <w:rFonts w:hint="eastAsia" w:ascii="仿宋_GB2312" w:hAnsi="微软雅黑" w:eastAsia="仿宋_GB2312" w:cs="宋体"/>
          <w:sz w:val="32"/>
          <w:szCs w:val="32"/>
          <w:lang w:val="en-US" w:eastAsia="zh-CN"/>
        </w:rPr>
        <w:t>村级基础建设存在的</w:t>
      </w:r>
      <w:r>
        <w:rPr>
          <w:rFonts w:hint="eastAsia" w:ascii="仿宋_GB2312" w:hAnsi="微软雅黑" w:eastAsia="仿宋_GB2312" w:cs="宋体"/>
          <w:sz w:val="32"/>
          <w:szCs w:val="32"/>
        </w:rPr>
        <w:t>问题</w:t>
      </w:r>
      <w:bookmarkEnd w:id="76"/>
      <w:bookmarkEnd w:id="77"/>
      <w:bookmarkEnd w:id="78"/>
      <w:bookmarkEnd w:id="79"/>
      <w:bookmarkEnd w:id="80"/>
      <w:bookmarkEnd w:id="81"/>
    </w:p>
    <w:p>
      <w:pPr>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rPr>
          <w:rFonts w:hint="eastAsia" w:ascii="仿宋_GB2312" w:hAnsi="微软雅黑" w:eastAsia="仿宋_GB2312" w:cs="宋体"/>
          <w:sz w:val="32"/>
          <w:szCs w:val="32"/>
          <w:lang w:eastAsia="zh-CN"/>
        </w:rPr>
      </w:pPr>
      <w:r>
        <w:rPr>
          <w:rFonts w:hint="eastAsia" w:ascii="仿宋_GB2312" w:hAnsi="微软雅黑" w:eastAsia="仿宋_GB2312" w:cs="宋体"/>
          <w:sz w:val="32"/>
          <w:szCs w:val="32"/>
        </w:rPr>
        <w:t>①</w:t>
      </w:r>
      <w:r>
        <w:rPr>
          <w:rFonts w:hint="eastAsia" w:ascii="仿宋_GB2312" w:hAnsi="微软雅黑" w:eastAsia="仿宋_GB2312" w:cs="宋体"/>
          <w:sz w:val="32"/>
          <w:szCs w:val="32"/>
          <w:lang w:val="en-US" w:eastAsia="zh-CN"/>
        </w:rPr>
        <w:t>村子垃圾分类及绿化方面的基础建设及维护仍有待提高</w:t>
      </w:r>
      <w:r>
        <w:rPr>
          <w:rFonts w:hint="eastAsia" w:ascii="仿宋_GB2312" w:hAnsi="微软雅黑" w:eastAsia="仿宋_GB2312" w:cs="宋体"/>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rPr>
          <w:rFonts w:ascii="仿宋_GB2312" w:hAnsi="微软雅黑" w:eastAsia="仿宋_GB2312" w:cs="宋体"/>
          <w:sz w:val="32"/>
          <w:szCs w:val="32"/>
        </w:rPr>
      </w:pPr>
      <w:r>
        <w:rPr>
          <w:rFonts w:hint="eastAsia" w:ascii="仿宋_GB2312" w:hAnsi="微软雅黑" w:eastAsia="仿宋_GB2312" w:cs="宋体"/>
          <w:sz w:val="32"/>
          <w:szCs w:val="32"/>
        </w:rPr>
        <w:t>②</w:t>
      </w:r>
      <w:r>
        <w:rPr>
          <w:rFonts w:hint="eastAsia" w:ascii="仿宋_GB2312" w:hAnsi="微软雅黑" w:eastAsia="仿宋_GB2312" w:cs="宋体"/>
          <w:sz w:val="32"/>
          <w:szCs w:val="32"/>
          <w:lang w:val="en-US" w:eastAsia="zh-CN"/>
        </w:rPr>
        <w:t>村民对于医疗、农业及文化方面的基础建设的改善有较高的期待</w:t>
      </w:r>
      <w:r>
        <w:rPr>
          <w:rFonts w:hint="eastAsia" w:ascii="仿宋_GB2312" w:hAnsi="微软雅黑" w:eastAsia="仿宋_GB2312" w:cs="宋体"/>
          <w:sz w:val="32"/>
          <w:szCs w:val="32"/>
        </w:rPr>
        <w:t>。</w:t>
      </w:r>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outlineLvl w:val="1"/>
        <w:rPr>
          <w:rFonts w:hint="eastAsia" w:ascii="楷体" w:hAnsi="楷体" w:eastAsia="楷体" w:cs="楷体"/>
          <w:color w:val="333333"/>
          <w:sz w:val="32"/>
          <w:szCs w:val="32"/>
        </w:rPr>
      </w:pPr>
      <w:bookmarkStart w:id="82" w:name="_Toc9642"/>
      <w:bookmarkStart w:id="83" w:name="_Toc16352"/>
      <w:bookmarkStart w:id="84" w:name="_Toc29476"/>
      <w:bookmarkStart w:id="85" w:name="_Toc6108"/>
      <w:bookmarkStart w:id="86" w:name="_Toc31809"/>
      <w:r>
        <w:rPr>
          <w:rFonts w:hint="eastAsia" w:ascii="楷体" w:hAnsi="楷体" w:eastAsia="楷体" w:cs="楷体"/>
          <w:sz w:val="32"/>
          <w:szCs w:val="32"/>
        </w:rPr>
        <w:t>（二）相关建议</w:t>
      </w:r>
      <w:bookmarkEnd w:id="82"/>
      <w:bookmarkEnd w:id="83"/>
      <w:bookmarkEnd w:id="84"/>
      <w:bookmarkEnd w:id="85"/>
      <w:bookmarkEnd w:id="86"/>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rPr>
          <w:rFonts w:ascii="仿宋_GB2312" w:hAnsi="微软雅黑" w:eastAsia="仿宋_GB2312" w:cs="宋体"/>
          <w:sz w:val="32"/>
          <w:szCs w:val="32"/>
        </w:rPr>
      </w:pPr>
      <w:r>
        <w:rPr>
          <w:rFonts w:ascii="仿宋_GB2312" w:hAnsi="微软雅黑" w:eastAsia="仿宋_GB2312" w:cs="宋体"/>
          <w:sz w:val="32"/>
          <w:szCs w:val="32"/>
        </w:rPr>
        <w:t>1</w:t>
      </w:r>
      <w:r>
        <w:rPr>
          <w:rFonts w:hint="eastAsia" w:ascii="仿宋_GB2312" w:hAnsi="微软雅黑" w:eastAsia="仿宋_GB2312" w:cs="宋体"/>
          <w:sz w:val="32"/>
          <w:szCs w:val="32"/>
        </w:rPr>
        <w:t>.加强</w:t>
      </w:r>
      <w:r>
        <w:rPr>
          <w:rFonts w:hint="eastAsia" w:ascii="仿宋_GB2312" w:hAnsi="微软雅黑" w:eastAsia="仿宋_GB2312" w:cs="宋体"/>
          <w:sz w:val="32"/>
          <w:szCs w:val="32"/>
          <w:lang w:val="en-US" w:eastAsia="zh-CN"/>
        </w:rPr>
        <w:t>预算执行，对于已完工项目，及时进行竣工结算并按规定程序支付工程款，确保资金的实际支出与计划相匹配</w:t>
      </w:r>
      <w:r>
        <w:rPr>
          <w:rFonts w:hint="eastAsia" w:ascii="仿宋_GB2312" w:hAnsi="微软雅黑" w:eastAsia="仿宋_GB2312" w:cs="宋体"/>
          <w:sz w:val="32"/>
          <w:szCs w:val="32"/>
        </w:rPr>
        <w:t>。</w:t>
      </w:r>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rPr>
          <w:rFonts w:hint="default" w:ascii="仿宋_GB2312" w:hAnsi="微软雅黑" w:eastAsia="仿宋_GB2312" w:cs="宋体"/>
          <w:sz w:val="32"/>
          <w:szCs w:val="32"/>
          <w:lang w:val="en-US" w:eastAsia="zh-CN"/>
        </w:rPr>
      </w:pPr>
      <w:r>
        <w:rPr>
          <w:rFonts w:hint="eastAsia" w:ascii="仿宋_GB2312" w:hAnsi="微软雅黑" w:eastAsia="仿宋_GB2312" w:cs="宋体"/>
          <w:sz w:val="32"/>
          <w:szCs w:val="32"/>
          <w:lang w:val="en-US" w:eastAsia="zh-CN"/>
        </w:rPr>
        <w:t>2</w:t>
      </w:r>
      <w:r>
        <w:rPr>
          <w:rFonts w:hint="eastAsia" w:ascii="仿宋_GB2312" w:hAnsi="微软雅黑" w:eastAsia="仿宋_GB2312" w:cs="宋体"/>
          <w:sz w:val="32"/>
          <w:szCs w:val="32"/>
        </w:rPr>
        <w:t>.</w:t>
      </w:r>
      <w:r>
        <w:rPr>
          <w:rFonts w:hint="eastAsia" w:ascii="仿宋_GB2312" w:hAnsi="微软雅黑" w:eastAsia="仿宋_GB2312" w:cs="宋体"/>
          <w:sz w:val="32"/>
          <w:szCs w:val="32"/>
          <w:lang w:val="en-US" w:eastAsia="zh-CN"/>
        </w:rPr>
        <w:t>加强预算编制的准确性。对于涉及工程量计算的情况，进行大数覆算、指标检查等做法，保证工程量计算的准确性。</w:t>
      </w:r>
    </w:p>
    <w:p>
      <w:pPr>
        <w:keepNext w:val="0"/>
        <w:keepLines w:val="0"/>
        <w:pageBreakBefore w:val="0"/>
        <w:kinsoku/>
        <w:wordWrap/>
        <w:overflowPunct/>
        <w:topLinePunct w:val="0"/>
        <w:autoSpaceDE/>
        <w:autoSpaceDN/>
        <w:bidi w:val="0"/>
        <w:adjustRightInd/>
        <w:snapToGrid/>
        <w:spacing w:beforeAutospacing="0" w:after="0" w:afterAutospacing="0" w:line="560" w:lineRule="exact"/>
        <w:ind w:left="0" w:firstLine="640" w:firstLineChars="200"/>
        <w:contextualSpacing/>
        <w:jc w:val="both"/>
        <w:textAlignment w:val="auto"/>
        <w:rPr>
          <w:rFonts w:hint="eastAsia" w:ascii="仿宋_GB2312" w:eastAsia="仿宋_GB2312" w:hAnsiTheme="minorHAnsi" w:cstheme="minorBidi"/>
          <w:sz w:val="32"/>
          <w:szCs w:val="32"/>
          <w:lang w:val="en-US" w:eastAsia="zh-CN"/>
        </w:rPr>
      </w:pPr>
      <w:r>
        <w:rPr>
          <w:rFonts w:hint="eastAsia" w:ascii="仿宋_GB2312" w:hAnsi="微软雅黑" w:eastAsia="仿宋_GB2312" w:cs="宋体"/>
          <w:sz w:val="32"/>
          <w:szCs w:val="32"/>
          <w:lang w:val="en-US" w:eastAsia="zh-CN"/>
        </w:rPr>
        <w:t>3</w:t>
      </w:r>
      <w:r>
        <w:rPr>
          <w:rFonts w:hint="eastAsia" w:ascii="仿宋_GB2312" w:hAnsi="微软雅黑" w:eastAsia="仿宋_GB2312" w:cs="宋体"/>
          <w:sz w:val="32"/>
          <w:szCs w:val="32"/>
        </w:rPr>
        <w:t>.</w:t>
      </w:r>
      <w:r>
        <w:rPr>
          <w:rFonts w:hint="eastAsia" w:ascii="仿宋_GB2312" w:hAnsi="微软雅黑" w:eastAsia="仿宋_GB2312" w:cs="宋体"/>
          <w:sz w:val="32"/>
          <w:szCs w:val="32"/>
          <w:lang w:val="en-US" w:eastAsia="zh-CN"/>
        </w:rPr>
        <w:t>加强项目后期管理维护</w:t>
      </w:r>
      <w:r>
        <w:rPr>
          <w:rFonts w:hint="eastAsia" w:ascii="仿宋_GB2312" w:hAnsi="微软雅黑" w:eastAsia="仿宋_GB2312" w:cs="宋体"/>
          <w:sz w:val="32"/>
          <w:szCs w:val="32"/>
        </w:rPr>
        <w:t>工作</w:t>
      </w:r>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lang w:val="en-US" w:eastAsia="zh-CN"/>
        </w:rPr>
        <w:t>安排专人维护，及时清理</w:t>
      </w:r>
      <w:r>
        <w:rPr>
          <w:rFonts w:hint="eastAsia" w:ascii="仿宋_GB2312" w:eastAsia="仿宋_GB2312"/>
          <w:sz w:val="32"/>
          <w:szCs w:val="32"/>
          <w:lang w:val="en-US" w:eastAsia="zh-CN"/>
        </w:rPr>
        <w:t>边沟处及垃圾场杂物，对垃圾进行分类，做好绿植的养护工作。资产管理人员</w:t>
      </w:r>
      <w:r>
        <w:rPr>
          <w:rFonts w:hint="eastAsia" w:ascii="仿宋_GB2312" w:eastAsia="仿宋_GB2312" w:hAnsiTheme="minorHAnsi" w:cstheme="minorBidi"/>
          <w:sz w:val="32"/>
          <w:szCs w:val="32"/>
          <w:lang w:val="en-US" w:eastAsia="zh-CN"/>
        </w:rPr>
        <w:t>定期检查、责任落实到人。</w:t>
      </w:r>
    </w:p>
    <w:bookmarkEnd w:id="67"/>
    <w:p>
      <w:pPr>
        <w:keepNext w:val="0"/>
        <w:keepLines w:val="0"/>
        <w:pageBreakBefore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outlineLvl w:val="1"/>
        <w:rPr>
          <w:rFonts w:ascii="仿宋_GB2312" w:hAnsi="微软雅黑" w:eastAsia="仿宋_GB2312" w:cs="宋体"/>
          <w:sz w:val="32"/>
          <w:szCs w:val="32"/>
        </w:rPr>
      </w:pPr>
      <w:bookmarkStart w:id="87" w:name="_Toc13009"/>
      <w:bookmarkStart w:id="88" w:name="_Toc7057"/>
      <w:r>
        <w:rPr>
          <w:rFonts w:hint="eastAsia" w:ascii="仿宋_GB2312" w:hAnsi="微软雅黑" w:eastAsia="仿宋_GB2312" w:cs="宋体"/>
          <w:sz w:val="32"/>
          <w:szCs w:val="32"/>
          <w:lang w:val="en-US" w:eastAsia="zh-CN"/>
        </w:rPr>
        <w:t>4.</w:t>
      </w:r>
      <w:r>
        <w:rPr>
          <w:rFonts w:hint="eastAsia" w:ascii="仿宋_GB2312" w:hAnsi="微软雅黑" w:eastAsia="仿宋_GB2312" w:cs="宋体"/>
          <w:sz w:val="32"/>
          <w:szCs w:val="32"/>
        </w:rPr>
        <w:t>问卷调</w:t>
      </w:r>
      <w:r>
        <w:rPr>
          <w:rFonts w:hint="eastAsia" w:ascii="仿宋_GB2312" w:hAnsi="微软雅黑" w:eastAsia="仿宋_GB2312" w:cs="宋体"/>
          <w:sz w:val="32"/>
          <w:szCs w:val="32"/>
          <w:lang w:val="en-US" w:eastAsia="zh-CN"/>
        </w:rPr>
        <w:t>查</w:t>
      </w:r>
      <w:r>
        <w:rPr>
          <w:rFonts w:hint="eastAsia" w:ascii="仿宋_GB2312" w:hAnsi="微软雅黑" w:eastAsia="仿宋_GB2312" w:cs="宋体"/>
          <w:sz w:val="32"/>
          <w:szCs w:val="32"/>
        </w:rPr>
        <w:t>反映的</w:t>
      </w:r>
      <w:r>
        <w:rPr>
          <w:rFonts w:hint="eastAsia" w:ascii="仿宋_GB2312" w:hAnsi="微软雅黑" w:eastAsia="仿宋_GB2312" w:cs="宋体"/>
          <w:sz w:val="32"/>
          <w:szCs w:val="32"/>
          <w:lang w:val="en-US" w:eastAsia="zh-CN"/>
        </w:rPr>
        <w:t>村级基础建设存在</w:t>
      </w:r>
      <w:r>
        <w:rPr>
          <w:rFonts w:hint="eastAsia" w:ascii="仿宋_GB2312" w:hAnsi="微软雅黑" w:eastAsia="仿宋_GB2312" w:cs="宋体"/>
          <w:sz w:val="32"/>
          <w:szCs w:val="32"/>
        </w:rPr>
        <w:t>问题</w:t>
      </w:r>
      <w:r>
        <w:rPr>
          <w:rFonts w:hint="eastAsia" w:ascii="仿宋_GB2312" w:hAnsi="微软雅黑" w:eastAsia="仿宋_GB2312" w:cs="宋体"/>
          <w:sz w:val="32"/>
          <w:szCs w:val="32"/>
          <w:lang w:val="en-US" w:eastAsia="zh-CN"/>
        </w:rPr>
        <w:t>的</w:t>
      </w:r>
      <w:r>
        <w:rPr>
          <w:rFonts w:hint="eastAsia" w:ascii="仿宋_GB2312" w:hAnsi="微软雅黑" w:eastAsia="仿宋_GB2312" w:cs="宋体"/>
          <w:sz w:val="32"/>
          <w:szCs w:val="32"/>
        </w:rPr>
        <w:t>相关建议：</w:t>
      </w:r>
      <w:bookmarkEnd w:id="87"/>
      <w:bookmarkEnd w:id="88"/>
    </w:p>
    <w:p>
      <w:pPr>
        <w:keepNext w:val="0"/>
        <w:keepLines w:val="0"/>
        <w:pageBreakBefore w:val="0"/>
        <w:kinsoku/>
        <w:wordWrap/>
        <w:overflowPunct/>
        <w:topLinePunct w:val="0"/>
        <w:autoSpaceDE/>
        <w:autoSpaceDN/>
        <w:bidi w:val="0"/>
        <w:adjustRightInd/>
        <w:snapToGrid/>
        <w:spacing w:beforeAutospacing="0" w:after="0" w:afterAutospacing="0" w:line="560" w:lineRule="exact"/>
        <w:ind w:firstLine="640" w:firstLineChars="200"/>
        <w:contextualSpacing/>
        <w:textAlignment w:val="auto"/>
        <w:rPr>
          <w:rFonts w:ascii="仿宋_GB2312" w:hAnsi="微软雅黑" w:eastAsia="仿宋_GB2312" w:cs="宋体"/>
          <w:sz w:val="32"/>
          <w:szCs w:val="32"/>
        </w:rPr>
      </w:pPr>
      <w:r>
        <w:rPr>
          <w:rFonts w:hint="eastAsia" w:ascii="仿宋_GB2312" w:hAnsi="微软雅黑" w:eastAsia="仿宋_GB2312" w:cs="宋体"/>
          <w:sz w:val="32"/>
          <w:szCs w:val="32"/>
        </w:rPr>
        <w:t>（1）</w:t>
      </w:r>
      <w:r>
        <w:rPr>
          <w:rFonts w:hint="eastAsia" w:ascii="仿宋_GB2312" w:hAnsi="微软雅黑" w:eastAsia="仿宋_GB2312" w:cs="宋体"/>
          <w:sz w:val="32"/>
          <w:szCs w:val="32"/>
          <w:lang w:val="en-US" w:eastAsia="zh-CN"/>
        </w:rPr>
        <w:t>按</w:t>
      </w:r>
      <w:r>
        <w:rPr>
          <w:rFonts w:hint="eastAsia" w:ascii="仿宋_GB2312" w:hAnsi="微软雅黑" w:eastAsia="仿宋_GB2312" w:cs="宋体"/>
          <w:sz w:val="32"/>
          <w:szCs w:val="32"/>
        </w:rPr>
        <w:t>可回收、有害垃圾、厨余垃圾、废弃物</w:t>
      </w:r>
      <w:r>
        <w:rPr>
          <w:rFonts w:hint="eastAsia" w:ascii="仿宋_GB2312" w:hAnsi="微软雅黑" w:eastAsia="仿宋_GB2312" w:cs="宋体"/>
          <w:sz w:val="32"/>
          <w:szCs w:val="32"/>
          <w:lang w:val="en-US" w:eastAsia="zh-CN"/>
        </w:rPr>
        <w:t>的分类，增设分类</w:t>
      </w:r>
      <w:r>
        <w:rPr>
          <w:rFonts w:hint="eastAsia" w:ascii="仿宋_GB2312" w:hAnsi="微软雅黑" w:eastAsia="仿宋_GB2312" w:cs="宋体"/>
          <w:sz w:val="32"/>
          <w:szCs w:val="32"/>
        </w:rPr>
        <w:t>垃圾桶</w:t>
      </w:r>
      <w:r>
        <w:rPr>
          <w:rFonts w:hint="eastAsia" w:ascii="仿宋_GB2312" w:hAnsi="微软雅黑" w:eastAsia="仿宋_GB2312" w:cs="宋体"/>
          <w:sz w:val="32"/>
          <w:szCs w:val="32"/>
          <w:lang w:eastAsia="zh-CN"/>
        </w:rPr>
        <w:t>，</w:t>
      </w:r>
      <w:r>
        <w:rPr>
          <w:rFonts w:hint="eastAsia" w:ascii="仿宋_GB2312" w:hAnsi="微软雅黑" w:eastAsia="仿宋_GB2312" w:cs="宋体"/>
          <w:sz w:val="32"/>
          <w:szCs w:val="32"/>
          <w:lang w:val="en-US" w:eastAsia="zh-CN"/>
        </w:rPr>
        <w:t>引导村民分类投放垃圾，进一步加强垃圾整治，改善村卫生环境</w:t>
      </w:r>
      <w:r>
        <w:rPr>
          <w:rFonts w:hint="eastAsia" w:ascii="仿宋_GB2312" w:hAnsi="微软雅黑" w:eastAsia="仿宋_GB2312" w:cs="宋体"/>
          <w:sz w:val="32"/>
          <w:szCs w:val="32"/>
        </w:rPr>
        <w:t>。</w:t>
      </w:r>
    </w:p>
    <w:p>
      <w:pPr>
        <w:keepNext w:val="0"/>
        <w:keepLines w:val="0"/>
        <w:pageBreakBefore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rPr>
          <w:rFonts w:ascii="仿宋_GB2312" w:hAnsi="微软雅黑" w:eastAsia="仿宋_GB2312" w:cs="宋体"/>
          <w:sz w:val="32"/>
          <w:szCs w:val="32"/>
        </w:rPr>
      </w:pPr>
      <w:r>
        <w:rPr>
          <w:rFonts w:hint="eastAsia" w:ascii="仿宋_GB2312" w:hAnsi="微软雅黑" w:eastAsia="仿宋_GB2312" w:cs="宋体"/>
          <w:sz w:val="32"/>
          <w:szCs w:val="32"/>
        </w:rPr>
        <w:t>（2）</w:t>
      </w:r>
      <w:r>
        <w:rPr>
          <w:rFonts w:hint="eastAsia" w:ascii="仿宋_GB2312" w:hAnsi="微软雅黑" w:eastAsia="仿宋_GB2312" w:cs="宋体"/>
          <w:sz w:val="32"/>
          <w:szCs w:val="32"/>
          <w:lang w:val="en-US" w:eastAsia="zh-CN"/>
        </w:rPr>
        <w:t>加强村级基础建设项目的后续管理及维护，派专人定期检查边沟工程的清洁及排水状况、垃圾分类及处理、绿化管养，对于存在的问题及时反馈并处理</w:t>
      </w:r>
      <w:r>
        <w:rPr>
          <w:rFonts w:hint="eastAsia" w:ascii="仿宋_GB2312" w:hAnsi="微软雅黑" w:eastAsia="仿宋_GB2312" w:cs="宋体"/>
          <w:sz w:val="32"/>
          <w:szCs w:val="32"/>
        </w:rPr>
        <w:t>。</w:t>
      </w:r>
    </w:p>
    <w:p>
      <w:pPr>
        <w:keepNext w:val="0"/>
        <w:keepLines w:val="0"/>
        <w:pageBreakBefore w:val="0"/>
        <w:kinsoku/>
        <w:wordWrap/>
        <w:overflowPunct/>
        <w:topLinePunct w:val="0"/>
        <w:autoSpaceDE/>
        <w:autoSpaceDN/>
        <w:bidi w:val="0"/>
        <w:adjustRightInd/>
        <w:snapToGrid/>
        <w:spacing w:beforeAutospacing="0" w:after="0" w:afterAutospacing="0" w:line="560" w:lineRule="exact"/>
        <w:ind w:firstLine="640" w:firstLineChars="200"/>
        <w:contextualSpacing/>
        <w:jc w:val="both"/>
        <w:textAlignment w:val="auto"/>
        <w:rPr>
          <w:rFonts w:hint="eastAsia" w:ascii="仿宋_GB2312" w:hAnsi="微软雅黑" w:eastAsia="仿宋_GB2312" w:cs="宋体"/>
          <w:sz w:val="32"/>
          <w:szCs w:val="32"/>
          <w:lang w:val="en-US" w:eastAsia="zh-CN"/>
        </w:rPr>
      </w:pPr>
      <w:r>
        <w:rPr>
          <w:rFonts w:hint="eastAsia" w:ascii="仿宋_GB2312" w:hAnsi="微软雅黑" w:eastAsia="仿宋_GB2312" w:cs="宋体"/>
          <w:sz w:val="32"/>
          <w:szCs w:val="32"/>
        </w:rPr>
        <w:t>（3）</w:t>
      </w:r>
      <w:r>
        <w:rPr>
          <w:rFonts w:hint="eastAsia" w:ascii="仿宋_GB2312" w:hAnsi="微软雅黑" w:eastAsia="仿宋_GB2312" w:cs="宋体"/>
          <w:sz w:val="32"/>
          <w:szCs w:val="32"/>
          <w:lang w:val="en-US" w:eastAsia="zh-CN"/>
        </w:rPr>
        <w:t>向村民了解对于医疗、农业及文化等基础建设方面存在的问题及建议，根据村民反馈及实地走访调查，制定相关的项目实施方案及应对措施，向上级申请专项资金。</w:t>
      </w:r>
    </w:p>
    <w:p>
      <w:pPr>
        <w:pStyle w:val="2"/>
        <w:rPr>
          <w:rFonts w:hint="eastAsia" w:ascii="仿宋_GB2312" w:hAnsi="微软雅黑" w:eastAsia="仿宋_GB2312" w:cs="宋体"/>
          <w:sz w:val="32"/>
          <w:szCs w:val="32"/>
          <w:lang w:val="en-US" w:eastAsia="zh-CN"/>
        </w:rPr>
      </w:pPr>
    </w:p>
    <w:p>
      <w:pPr>
        <w:rPr>
          <w:rFonts w:hint="eastAsia" w:ascii="仿宋_GB2312" w:hAnsi="微软雅黑" w:eastAsia="仿宋_GB2312" w:cs="宋体"/>
          <w:sz w:val="32"/>
          <w:szCs w:val="32"/>
          <w:lang w:val="en-US" w:eastAsia="zh-CN"/>
        </w:rPr>
      </w:pPr>
    </w:p>
    <w:p>
      <w:pPr>
        <w:pStyle w:val="2"/>
        <w:rPr>
          <w:rFonts w:hint="eastAsia" w:ascii="仿宋_GB2312" w:hAnsi="微软雅黑" w:eastAsia="仿宋_GB2312" w:cs="宋体"/>
          <w:sz w:val="32"/>
          <w:szCs w:val="32"/>
          <w:lang w:val="en-US" w:eastAsia="zh-CN"/>
        </w:rPr>
      </w:pPr>
    </w:p>
    <w:p>
      <w:pPr>
        <w:rPr>
          <w:rFonts w:hint="default"/>
          <w:lang w:val="en-US" w:eastAsia="zh-CN"/>
        </w:rPr>
      </w:pPr>
    </w:p>
    <w:p>
      <w:pPr>
        <w:keepNext w:val="0"/>
        <w:keepLines w:val="0"/>
        <w:pageBreakBefore w:val="0"/>
        <w:widowControl/>
        <w:kinsoku/>
        <w:wordWrap/>
        <w:overflowPunct/>
        <w:topLinePunct w:val="0"/>
        <w:autoSpaceDE/>
        <w:autoSpaceDN/>
        <w:bidi w:val="0"/>
        <w:adjustRightInd/>
        <w:snapToGrid/>
        <w:spacing w:beforeAutospacing="0" w:after="0" w:afterAutospacing="0" w:line="560" w:lineRule="exact"/>
        <w:ind w:left="0" w:firstLine="640" w:firstLineChars="200"/>
        <w:contextualSpacing/>
        <w:textAlignment w:val="auto"/>
        <w:rPr>
          <w:rFonts w:ascii="仿宋_GB2312" w:hAnsi="微软雅黑" w:eastAsia="仿宋_GB2312" w:cs="宋体"/>
          <w:sz w:val="32"/>
          <w:szCs w:val="32"/>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jc w:val="right"/>
        <w:textAlignment w:val="auto"/>
        <w:outlineLvl w:val="9"/>
        <w:rPr>
          <w:rFonts w:hint="eastAsia" w:ascii="黑体" w:hAnsi="黑体" w:eastAsia="黑体" w:cs="黑体"/>
          <w:sz w:val="32"/>
          <w:szCs w:val="32"/>
          <w:highlight w:val="none"/>
          <w:lang w:val="en-US" w:eastAsia="zh-CN"/>
        </w:rPr>
      </w:pPr>
      <w:r>
        <w:rPr>
          <w:rFonts w:hint="eastAsia" w:ascii="仿宋" w:hAnsi="仿宋" w:eastAsia="仿宋" w:cs="仿宋"/>
          <w:sz w:val="32"/>
          <w:szCs w:val="32"/>
          <w:highlight w:val="none"/>
        </w:rPr>
        <w:t xml:space="preserve">河南国审会计师事务所有限公司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jc w:val="center"/>
        <w:textAlignment w:val="auto"/>
        <w:outlineLvl w:val="9"/>
        <w:rPr>
          <w:rFonts w:hint="default" w:ascii="仿宋" w:hAnsi="仿宋" w:eastAsia="仿宋"/>
          <w:sz w:val="32"/>
          <w:szCs w:val="32"/>
          <w:highlight w:val="none"/>
          <w:lang w:val="en-US" w:eastAsia="zh-CN"/>
        </w:rPr>
      </w:pPr>
      <w:r>
        <w:rPr>
          <w:rFonts w:hint="eastAsia" w:ascii="仿宋" w:hAnsi="仿宋" w:eastAsia="仿宋" w:cs="仿宋_GB2312"/>
          <w:bCs/>
          <w:sz w:val="32"/>
          <w:szCs w:val="32"/>
          <w:highlight w:val="none"/>
          <w:lang w:val="en-US" w:eastAsia="zh-CN"/>
        </w:rPr>
        <w:t xml:space="preserve">                             </w:t>
      </w:r>
      <w:r>
        <w:rPr>
          <w:rFonts w:hint="eastAsia" w:ascii="仿宋" w:hAnsi="仿宋" w:eastAsia="仿宋" w:cs="仿宋_GB2312"/>
          <w:bCs/>
          <w:sz w:val="32"/>
          <w:szCs w:val="32"/>
          <w:highlight w:val="none"/>
        </w:rPr>
        <w:t>二〇二二年</w:t>
      </w:r>
      <w:r>
        <w:rPr>
          <w:rFonts w:hint="eastAsia" w:ascii="仿宋" w:hAnsi="仿宋" w:eastAsia="仿宋" w:cs="仿宋_GB2312"/>
          <w:bCs/>
          <w:sz w:val="32"/>
          <w:szCs w:val="32"/>
          <w:highlight w:val="none"/>
          <w:lang w:val="en-US" w:eastAsia="zh-CN"/>
        </w:rPr>
        <w:t>十一</w:t>
      </w:r>
      <w:r>
        <w:rPr>
          <w:rFonts w:hint="eastAsia" w:ascii="仿宋" w:hAnsi="仿宋" w:eastAsia="仿宋" w:cs="仿宋_GB2312"/>
          <w:bCs/>
          <w:sz w:val="32"/>
          <w:szCs w:val="32"/>
          <w:highlight w:val="none"/>
        </w:rPr>
        <w:t>月</w:t>
      </w:r>
      <w:r>
        <w:rPr>
          <w:rFonts w:hint="eastAsia" w:ascii="仿宋" w:hAnsi="仿宋" w:eastAsia="仿宋" w:cs="仿宋_GB2312"/>
          <w:bCs/>
          <w:sz w:val="32"/>
          <w:szCs w:val="32"/>
          <w:highlight w:val="none"/>
          <w:lang w:val="en-US" w:eastAsia="zh-CN"/>
        </w:rPr>
        <w:t>三十</w:t>
      </w:r>
      <w:r>
        <w:rPr>
          <w:rFonts w:hint="eastAsia" w:ascii="仿宋" w:hAnsi="仿宋" w:eastAsia="仿宋" w:cs="仿宋_GB2312"/>
          <w:bCs/>
          <w:sz w:val="32"/>
          <w:szCs w:val="32"/>
          <w:highlight w:val="none"/>
        </w:rPr>
        <w:t>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sectPr>
      <w:footerReference r:id="rId4" w:type="default"/>
      <w:footerReference r:id="rId5" w:type="even"/>
      <w:pgSz w:w="11906" w:h="16838"/>
      <w:pgMar w:top="2098" w:right="1474" w:bottom="1701" w:left="1587" w:header="850" w:footer="992" w:gutter="0"/>
      <w:pgNumType w:fmt="numberInDash" w:start="1"/>
      <w:cols w:space="0" w:num="1"/>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BC621EB-3E1F-4A5B-A4EA-C1CC031037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39BCD2F-DC2F-417B-BD3C-B67F14A30C35}"/>
  </w:font>
  <w:font w:name="等线 Light">
    <w:panose1 w:val="02010600030101010101"/>
    <w:charset w:val="86"/>
    <w:family w:val="auto"/>
    <w:pitch w:val="default"/>
    <w:sig w:usb0="A00002BF" w:usb1="38CF7CFA" w:usb2="00000016" w:usb3="00000000" w:csb0="0004000F" w:csb1="00000000"/>
    <w:embedRegular r:id="rId3" w:fontKey="{35DBBACF-85E2-49AF-AED9-25525E0FD5E1}"/>
  </w:font>
  <w:font w:name="等线">
    <w:panose1 w:val="02010600030101010101"/>
    <w:charset w:val="86"/>
    <w:family w:val="auto"/>
    <w:pitch w:val="default"/>
    <w:sig w:usb0="A00002BF" w:usb1="38CF7CFA" w:usb2="00000016" w:usb3="00000000" w:csb0="0004000F" w:csb1="00000000"/>
    <w:embedRegular r:id="rId4" w:fontKey="{84DF02F2-1F9F-41EF-A9FF-E5289C107767}"/>
  </w:font>
  <w:font w:name="仿宋_GB2312">
    <w:panose1 w:val="02010609030101010101"/>
    <w:charset w:val="86"/>
    <w:family w:val="modern"/>
    <w:pitch w:val="default"/>
    <w:sig w:usb0="00000001" w:usb1="080E0000" w:usb2="00000000" w:usb3="00000000" w:csb0="00040000" w:csb1="00000000"/>
    <w:embedRegular r:id="rId5" w:fontKey="{3E307C7D-FBEE-4886-847B-66EF009D1F61}"/>
  </w:font>
  <w:font w:name="Cambria">
    <w:panose1 w:val="02040503050406030204"/>
    <w:charset w:val="00"/>
    <w:family w:val="roman"/>
    <w:pitch w:val="default"/>
    <w:sig w:usb0="E00006FF" w:usb1="420024FF" w:usb2="02000000" w:usb3="00000000" w:csb0="2000019F" w:csb1="00000000"/>
  </w:font>
  <w:font w:name="方正大标宋简体">
    <w:panose1 w:val="02000000000000000000"/>
    <w:charset w:val="86"/>
    <w:family w:val="auto"/>
    <w:pitch w:val="default"/>
    <w:sig w:usb0="A00002BF" w:usb1="184F6CFA" w:usb2="00000012" w:usb3="00000000" w:csb0="00040001" w:csb1="00000000"/>
    <w:embedRegular r:id="rId6" w:fontKey="{A945B03F-F2D3-4939-A95A-F1186F10B87C}"/>
  </w:font>
  <w:font w:name="仿宋">
    <w:panose1 w:val="02010609060101010101"/>
    <w:charset w:val="86"/>
    <w:family w:val="auto"/>
    <w:pitch w:val="default"/>
    <w:sig w:usb0="800002BF" w:usb1="38CF7CFA" w:usb2="00000016" w:usb3="00000000" w:csb0="00040001" w:csb1="00000000"/>
    <w:embedRegular r:id="rId7" w:fontKey="{D8AC6461-BE80-4D9E-A537-64C2FA5A06DD}"/>
  </w:font>
  <w:font w:name="方正小标宋简体">
    <w:panose1 w:val="02000000000000000000"/>
    <w:charset w:val="86"/>
    <w:family w:val="auto"/>
    <w:pitch w:val="default"/>
    <w:sig w:usb0="A00002BF" w:usb1="184F6CFA" w:usb2="00000012" w:usb3="00000000" w:csb0="00040001" w:csb1="00000000"/>
    <w:embedRegular r:id="rId8" w:fontKey="{9AC0C516-0905-45AE-BEC6-4EB25AF59698}"/>
  </w:font>
  <w:font w:name="楷体">
    <w:panose1 w:val="02010609060101010101"/>
    <w:charset w:val="86"/>
    <w:family w:val="modern"/>
    <w:pitch w:val="default"/>
    <w:sig w:usb0="800002BF" w:usb1="38CF7CFA" w:usb2="00000016" w:usb3="00000000" w:csb0="00040001" w:csb1="00000000"/>
    <w:embedRegular r:id="rId9" w:fontKey="{5ADC0556-5CD0-45D3-94EA-5FB49A145E18}"/>
  </w:font>
  <w:font w:name="微软雅黑">
    <w:panose1 w:val="020B0503020204020204"/>
    <w:charset w:val="86"/>
    <w:family w:val="auto"/>
    <w:pitch w:val="default"/>
    <w:sig w:usb0="80000287" w:usb1="2ACF3C50" w:usb2="00000016" w:usb3="00000000" w:csb0="0004001F" w:csb1="00000000"/>
    <w:embedRegular r:id="rId10" w:fontKey="{2864885F-83B9-4409-88F0-EAA8CC083792}"/>
  </w:font>
  <w:font w:name="Arial Narrow">
    <w:panose1 w:val="020B0606020202030204"/>
    <w:charset w:val="00"/>
    <w:family w:val="swiss"/>
    <w:pitch w:val="default"/>
    <w:sig w:usb0="00000287" w:usb1="00000800" w:usb2="00000000" w:usb3="00000000" w:csb0="2000009F" w:csb1="DFD70000"/>
    <w:embedRegular r:id="rId11" w:fontKey="{FBD8F211-DB50-4215-AAAB-EE8FA039A9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rPr>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Theme="majorHAnsi" w:hAnsiTheme="majorHAnsi" w:eastAsiaTheme="majorEastAsia"/>
        <w:sz w:val="26"/>
      </w:rPr>
    </w:pPr>
    <w:r>
      <w:rPr>
        <w:sz w:val="26"/>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eastAsiaTheme="majorEastAsia"/>
                              <w:sz w:val="26"/>
                            </w:rPr>
                            <w:id w:val="1732731305"/>
                          </w:sdtPr>
                          <w:sdtEndPr>
                            <w:rPr>
                              <w:rFonts w:asciiTheme="majorHAnsi" w:hAnsiTheme="majorHAnsi" w:eastAsiaTheme="majorEastAsia"/>
                              <w:sz w:val="26"/>
                            </w:rPr>
                          </w:sdtEndPr>
                          <w:sdtContent>
                            <w:p>
                              <w:pPr>
                                <w:pStyle w:val="13"/>
                                <w:jc w:val="right"/>
                                <w:rPr>
                                  <w:rFonts w:asciiTheme="majorHAnsi" w:hAnsiTheme="majorHAnsi" w:eastAsiaTheme="majorEastAsia"/>
                                  <w:sz w:val="26"/>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hint="eastAsia" w:ascii="宋体" w:hAnsi="宋体" w:cs="宋体"/>
                                  <w:sz w:val="28"/>
                                  <w:szCs w:val="28"/>
                                  <w:lang w:val="zh-CN"/>
                                </w:rPr>
                                <w:t>2</w:t>
                              </w:r>
                              <w:r>
                                <w:rPr>
                                  <w:rFonts w:hint="eastAsia" w:ascii="宋体" w:hAnsi="宋体" w:cs="宋体"/>
                                  <w:sz w:val="28"/>
                                  <w:szCs w:val="28"/>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rPr>
                        <w:rFonts w:asciiTheme="majorHAnsi" w:hAnsiTheme="majorHAnsi" w:eastAsiaTheme="majorEastAsia"/>
                        <w:sz w:val="26"/>
                      </w:rPr>
                      <w:id w:val="1732731305"/>
                    </w:sdtPr>
                    <w:sdtEndPr>
                      <w:rPr>
                        <w:rFonts w:asciiTheme="majorHAnsi" w:hAnsiTheme="majorHAnsi" w:eastAsiaTheme="majorEastAsia"/>
                        <w:sz w:val="26"/>
                      </w:rPr>
                    </w:sdtEndPr>
                    <w:sdtContent>
                      <w:p>
                        <w:pPr>
                          <w:pStyle w:val="13"/>
                          <w:jc w:val="right"/>
                          <w:rPr>
                            <w:rFonts w:asciiTheme="majorHAnsi" w:hAnsiTheme="majorHAnsi" w:eastAsiaTheme="majorEastAsia"/>
                            <w:sz w:val="26"/>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hint="eastAsia" w:ascii="宋体" w:hAnsi="宋体" w:cs="宋体"/>
                            <w:sz w:val="28"/>
                            <w:szCs w:val="28"/>
                            <w:lang w:val="zh-CN"/>
                          </w:rPr>
                          <w:t>2</w:t>
                        </w:r>
                        <w:r>
                          <w:rPr>
                            <w:rFonts w:hint="eastAsia" w:ascii="宋体" w:hAnsi="宋体" w:cs="宋体"/>
                            <w:sz w:val="28"/>
                            <w:szCs w:val="28"/>
                          </w:rPr>
                          <w:fldChar w:fldCharType="end"/>
                        </w:r>
                      </w:p>
                    </w:sdtContent>
                  </w:sdt>
                  <w:p>
                    <w:pPr>
                      <w:pStyle w:val="2"/>
                    </w:pPr>
                  </w:p>
                </w:txbxContent>
              </v:textbox>
            </v:shape>
          </w:pict>
        </mc:Fallback>
      </mc:AlternateContent>
    </w:r>
  </w:p>
  <w:p>
    <w:pPr>
      <w:pStyle w:val="13"/>
      <w:ind w:firstLine="360"/>
      <w:jc w:val="center"/>
      <w:rPr>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Theme="majorHAnsi" w:hAnsiTheme="majorHAnsi" w:eastAsiaTheme="majorEastAsia"/>
        <w:sz w:val="26"/>
      </w:rPr>
    </w:pPr>
    <w:r>
      <w:rPr>
        <w:sz w:val="26"/>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eastAsiaTheme="majorEastAsia"/>
                              <w:sz w:val="26"/>
                            </w:rPr>
                            <w:id w:val="-660696478"/>
                          </w:sdtPr>
                          <w:sdtEndPr>
                            <w:rPr>
                              <w:rFonts w:asciiTheme="majorHAnsi" w:hAnsiTheme="majorHAnsi" w:eastAsiaTheme="majorEastAsia"/>
                              <w:sz w:val="26"/>
                            </w:rPr>
                          </w:sdtEndPr>
                          <w:sdtContent>
                            <w:p>
                              <w:pPr>
                                <w:pStyle w:val="13"/>
                                <w:rPr>
                                  <w:rFonts w:asciiTheme="majorHAnsi" w:hAnsiTheme="majorHAnsi" w:eastAsiaTheme="majorEastAsia"/>
                                  <w:sz w:val="26"/>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hint="eastAsia" w:ascii="宋体" w:hAnsi="宋体" w:cs="宋体"/>
                                  <w:sz w:val="28"/>
                                  <w:szCs w:val="28"/>
                                  <w:lang w:val="zh-CN"/>
                                </w:rPr>
                                <w:t>2</w:t>
                              </w:r>
                              <w:r>
                                <w:rPr>
                                  <w:rFonts w:hint="eastAsia" w:ascii="宋体" w:hAnsi="宋体" w:cs="宋体"/>
                                  <w:sz w:val="28"/>
                                  <w:szCs w:val="28"/>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rPr>
                        <w:rFonts w:asciiTheme="majorHAnsi" w:hAnsiTheme="majorHAnsi" w:eastAsiaTheme="majorEastAsia"/>
                        <w:sz w:val="26"/>
                      </w:rPr>
                      <w:id w:val="-660696478"/>
                    </w:sdtPr>
                    <w:sdtEndPr>
                      <w:rPr>
                        <w:rFonts w:asciiTheme="majorHAnsi" w:hAnsiTheme="majorHAnsi" w:eastAsiaTheme="majorEastAsia"/>
                        <w:sz w:val="26"/>
                      </w:rPr>
                    </w:sdtEndPr>
                    <w:sdtContent>
                      <w:p>
                        <w:pPr>
                          <w:pStyle w:val="13"/>
                          <w:rPr>
                            <w:rFonts w:asciiTheme="majorHAnsi" w:hAnsiTheme="majorHAnsi" w:eastAsiaTheme="majorEastAsia"/>
                            <w:sz w:val="26"/>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hint="eastAsia" w:ascii="宋体" w:hAnsi="宋体" w:cs="宋体"/>
                            <w:sz w:val="28"/>
                            <w:szCs w:val="28"/>
                            <w:lang w:val="zh-CN"/>
                          </w:rPr>
                          <w:t>2</w:t>
                        </w:r>
                        <w:r>
                          <w:rPr>
                            <w:rFonts w:hint="eastAsia" w:ascii="宋体" w:hAnsi="宋体" w:cs="宋体"/>
                            <w:sz w:val="28"/>
                            <w:szCs w:val="28"/>
                          </w:rPr>
                          <w:fldChar w:fldCharType="end"/>
                        </w:r>
                      </w:p>
                    </w:sdtContent>
                  </w:sdt>
                  <w:p>
                    <w:pPr>
                      <w:pStyle w:val="2"/>
                    </w:pPr>
                  </w:p>
                </w:txbxContent>
              </v:textbox>
            </v:shape>
          </w:pict>
        </mc:Fallback>
      </mc:AlternateContent>
    </w:r>
  </w:p>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D5F11"/>
    <w:multiLevelType w:val="singleLevel"/>
    <w:tmpl w:val="9CBD5F11"/>
    <w:lvl w:ilvl="0" w:tentative="0">
      <w:start w:val="1"/>
      <w:numFmt w:val="decimal"/>
      <w:suff w:val="nothing"/>
      <w:lvlText w:val="%1．"/>
      <w:lvlJc w:val="left"/>
      <w:pPr>
        <w:ind w:left="0" w:firstLine="400"/>
      </w:pPr>
      <w:rPr>
        <w:rFonts w:hint="default"/>
      </w:rPr>
    </w:lvl>
  </w:abstractNum>
  <w:abstractNum w:abstractNumId="1">
    <w:nsid w:val="9D4642DA"/>
    <w:multiLevelType w:val="singleLevel"/>
    <w:tmpl w:val="9D4642DA"/>
    <w:lvl w:ilvl="0" w:tentative="0">
      <w:start w:val="1"/>
      <w:numFmt w:val="decimal"/>
      <w:lvlText w:val="%1."/>
      <w:lvlJc w:val="left"/>
      <w:pPr>
        <w:ind w:left="425" w:hanging="425"/>
      </w:pPr>
      <w:rPr>
        <w:rFonts w:hint="default"/>
      </w:rPr>
    </w:lvl>
  </w:abstractNum>
  <w:abstractNum w:abstractNumId="2">
    <w:nsid w:val="0F8B44C8"/>
    <w:multiLevelType w:val="singleLevel"/>
    <w:tmpl w:val="0F8B44C8"/>
    <w:lvl w:ilvl="0" w:tentative="0">
      <w:start w:val="1"/>
      <w:numFmt w:val="decimal"/>
      <w:suff w:val="nothing"/>
      <w:lvlText w:val="%1．"/>
      <w:lvlJc w:val="left"/>
      <w:pPr>
        <w:ind w:left="0" w:firstLine="4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evenAndOddHeaders w:val="1"/>
  <w:drawingGridHorizontalSpacing w:val="105"/>
  <w:drawingGridVerticalSpacing w:val="16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wNjllYTM1YjAyNDRhNWUzNTVlZGQzNmJmM2RkMTMifQ=="/>
  </w:docVars>
  <w:rsids>
    <w:rsidRoot w:val="00815B77"/>
    <w:rsid w:val="000000BF"/>
    <w:rsid w:val="000030C5"/>
    <w:rsid w:val="00004D49"/>
    <w:rsid w:val="000079A4"/>
    <w:rsid w:val="00007BD6"/>
    <w:rsid w:val="00010570"/>
    <w:rsid w:val="00011396"/>
    <w:rsid w:val="000116E2"/>
    <w:rsid w:val="0001216B"/>
    <w:rsid w:val="0001240A"/>
    <w:rsid w:val="00012C41"/>
    <w:rsid w:val="000159F9"/>
    <w:rsid w:val="000204B7"/>
    <w:rsid w:val="00020A0A"/>
    <w:rsid w:val="00020B07"/>
    <w:rsid w:val="00020BC5"/>
    <w:rsid w:val="00020D49"/>
    <w:rsid w:val="00021051"/>
    <w:rsid w:val="0002295D"/>
    <w:rsid w:val="0002335B"/>
    <w:rsid w:val="00024580"/>
    <w:rsid w:val="000248F5"/>
    <w:rsid w:val="000252F6"/>
    <w:rsid w:val="00026253"/>
    <w:rsid w:val="00027DE7"/>
    <w:rsid w:val="000305B2"/>
    <w:rsid w:val="00032092"/>
    <w:rsid w:val="0003234F"/>
    <w:rsid w:val="00033CA0"/>
    <w:rsid w:val="00035112"/>
    <w:rsid w:val="00035D5D"/>
    <w:rsid w:val="0003672B"/>
    <w:rsid w:val="00036A9C"/>
    <w:rsid w:val="0003705A"/>
    <w:rsid w:val="00037D9D"/>
    <w:rsid w:val="000406BF"/>
    <w:rsid w:val="000433EE"/>
    <w:rsid w:val="00043CAB"/>
    <w:rsid w:val="00044275"/>
    <w:rsid w:val="000445EE"/>
    <w:rsid w:val="00044F58"/>
    <w:rsid w:val="00045FB6"/>
    <w:rsid w:val="00046C18"/>
    <w:rsid w:val="00052677"/>
    <w:rsid w:val="0005331F"/>
    <w:rsid w:val="0005547B"/>
    <w:rsid w:val="00055D08"/>
    <w:rsid w:val="000615DF"/>
    <w:rsid w:val="0006191A"/>
    <w:rsid w:val="000643B3"/>
    <w:rsid w:val="00064CFE"/>
    <w:rsid w:val="00064D2A"/>
    <w:rsid w:val="00064DBA"/>
    <w:rsid w:val="00064F29"/>
    <w:rsid w:val="00066DD1"/>
    <w:rsid w:val="000678F2"/>
    <w:rsid w:val="000716AE"/>
    <w:rsid w:val="000728D8"/>
    <w:rsid w:val="0007312F"/>
    <w:rsid w:val="00074A88"/>
    <w:rsid w:val="00075144"/>
    <w:rsid w:val="0007601B"/>
    <w:rsid w:val="00080ED4"/>
    <w:rsid w:val="0008116B"/>
    <w:rsid w:val="000818BD"/>
    <w:rsid w:val="00082D04"/>
    <w:rsid w:val="00082D0A"/>
    <w:rsid w:val="00083854"/>
    <w:rsid w:val="00083DCB"/>
    <w:rsid w:val="0008409F"/>
    <w:rsid w:val="0008429B"/>
    <w:rsid w:val="0008499B"/>
    <w:rsid w:val="0009037F"/>
    <w:rsid w:val="0009050D"/>
    <w:rsid w:val="00091678"/>
    <w:rsid w:val="000921B0"/>
    <w:rsid w:val="000938EC"/>
    <w:rsid w:val="00094898"/>
    <w:rsid w:val="00094D4A"/>
    <w:rsid w:val="00094FF6"/>
    <w:rsid w:val="000956A1"/>
    <w:rsid w:val="0009642C"/>
    <w:rsid w:val="0009673C"/>
    <w:rsid w:val="00096DCD"/>
    <w:rsid w:val="00097C65"/>
    <w:rsid w:val="000A35AC"/>
    <w:rsid w:val="000A3765"/>
    <w:rsid w:val="000A37A4"/>
    <w:rsid w:val="000A5564"/>
    <w:rsid w:val="000A6624"/>
    <w:rsid w:val="000B02CB"/>
    <w:rsid w:val="000B08ED"/>
    <w:rsid w:val="000B0E3A"/>
    <w:rsid w:val="000B1144"/>
    <w:rsid w:val="000B1D6C"/>
    <w:rsid w:val="000B1DE3"/>
    <w:rsid w:val="000B2B8B"/>
    <w:rsid w:val="000B3101"/>
    <w:rsid w:val="000B48A0"/>
    <w:rsid w:val="000B4A5B"/>
    <w:rsid w:val="000B53DE"/>
    <w:rsid w:val="000B5905"/>
    <w:rsid w:val="000B6728"/>
    <w:rsid w:val="000B6D26"/>
    <w:rsid w:val="000B6FDB"/>
    <w:rsid w:val="000C03EA"/>
    <w:rsid w:val="000C0925"/>
    <w:rsid w:val="000C0C53"/>
    <w:rsid w:val="000C1A86"/>
    <w:rsid w:val="000C2839"/>
    <w:rsid w:val="000C3A65"/>
    <w:rsid w:val="000C3ABA"/>
    <w:rsid w:val="000C400B"/>
    <w:rsid w:val="000C52CA"/>
    <w:rsid w:val="000C68DA"/>
    <w:rsid w:val="000C6C83"/>
    <w:rsid w:val="000C707C"/>
    <w:rsid w:val="000C7242"/>
    <w:rsid w:val="000D0BA9"/>
    <w:rsid w:val="000D1E31"/>
    <w:rsid w:val="000D2DD2"/>
    <w:rsid w:val="000D3781"/>
    <w:rsid w:val="000D3811"/>
    <w:rsid w:val="000D4341"/>
    <w:rsid w:val="000D448D"/>
    <w:rsid w:val="000D55DE"/>
    <w:rsid w:val="000D5675"/>
    <w:rsid w:val="000D584C"/>
    <w:rsid w:val="000D6978"/>
    <w:rsid w:val="000D699C"/>
    <w:rsid w:val="000E2814"/>
    <w:rsid w:val="000E32ED"/>
    <w:rsid w:val="000E3B48"/>
    <w:rsid w:val="000E3D01"/>
    <w:rsid w:val="000E45C3"/>
    <w:rsid w:val="000E51DD"/>
    <w:rsid w:val="000E7AAE"/>
    <w:rsid w:val="000F05C6"/>
    <w:rsid w:val="000F0A6B"/>
    <w:rsid w:val="000F126B"/>
    <w:rsid w:val="000F196E"/>
    <w:rsid w:val="000F2DC5"/>
    <w:rsid w:val="000F3320"/>
    <w:rsid w:val="000F4D3F"/>
    <w:rsid w:val="000F4EA3"/>
    <w:rsid w:val="000F594D"/>
    <w:rsid w:val="000F5D1B"/>
    <w:rsid w:val="000F60E6"/>
    <w:rsid w:val="00100F4E"/>
    <w:rsid w:val="00100F64"/>
    <w:rsid w:val="00102FD3"/>
    <w:rsid w:val="00104AF1"/>
    <w:rsid w:val="00104E24"/>
    <w:rsid w:val="00104F3A"/>
    <w:rsid w:val="00105BDD"/>
    <w:rsid w:val="00112A5C"/>
    <w:rsid w:val="00112BAB"/>
    <w:rsid w:val="0011645E"/>
    <w:rsid w:val="00116633"/>
    <w:rsid w:val="00116C5A"/>
    <w:rsid w:val="001213F7"/>
    <w:rsid w:val="00122D13"/>
    <w:rsid w:val="00123038"/>
    <w:rsid w:val="00123057"/>
    <w:rsid w:val="00127740"/>
    <w:rsid w:val="00130367"/>
    <w:rsid w:val="0013276C"/>
    <w:rsid w:val="00132A02"/>
    <w:rsid w:val="0013449A"/>
    <w:rsid w:val="00135112"/>
    <w:rsid w:val="00135120"/>
    <w:rsid w:val="00135CC2"/>
    <w:rsid w:val="00135DE7"/>
    <w:rsid w:val="00137EA5"/>
    <w:rsid w:val="001427B3"/>
    <w:rsid w:val="00143904"/>
    <w:rsid w:val="00143C50"/>
    <w:rsid w:val="00143CD5"/>
    <w:rsid w:val="00144CCB"/>
    <w:rsid w:val="00145279"/>
    <w:rsid w:val="00145C20"/>
    <w:rsid w:val="001473D1"/>
    <w:rsid w:val="00147766"/>
    <w:rsid w:val="00150373"/>
    <w:rsid w:val="001533BC"/>
    <w:rsid w:val="001536FD"/>
    <w:rsid w:val="00153F56"/>
    <w:rsid w:val="00154DD4"/>
    <w:rsid w:val="001610FE"/>
    <w:rsid w:val="001616FD"/>
    <w:rsid w:val="00162266"/>
    <w:rsid w:val="001623BF"/>
    <w:rsid w:val="001625B5"/>
    <w:rsid w:val="001633B1"/>
    <w:rsid w:val="00163546"/>
    <w:rsid w:val="0016562F"/>
    <w:rsid w:val="00167655"/>
    <w:rsid w:val="00170693"/>
    <w:rsid w:val="00171205"/>
    <w:rsid w:val="00172083"/>
    <w:rsid w:val="00172816"/>
    <w:rsid w:val="001758ED"/>
    <w:rsid w:val="0017699C"/>
    <w:rsid w:val="001774B1"/>
    <w:rsid w:val="00177BD1"/>
    <w:rsid w:val="001800A6"/>
    <w:rsid w:val="00180107"/>
    <w:rsid w:val="00180A42"/>
    <w:rsid w:val="00181E49"/>
    <w:rsid w:val="001823E0"/>
    <w:rsid w:val="00182569"/>
    <w:rsid w:val="00182BE1"/>
    <w:rsid w:val="001845C0"/>
    <w:rsid w:val="00185FC7"/>
    <w:rsid w:val="00186A02"/>
    <w:rsid w:val="00186E1A"/>
    <w:rsid w:val="0019133B"/>
    <w:rsid w:val="0019140A"/>
    <w:rsid w:val="0019153C"/>
    <w:rsid w:val="00191BC8"/>
    <w:rsid w:val="0019224B"/>
    <w:rsid w:val="0019387A"/>
    <w:rsid w:val="00194CFC"/>
    <w:rsid w:val="00195B33"/>
    <w:rsid w:val="00195F07"/>
    <w:rsid w:val="00196EF4"/>
    <w:rsid w:val="00196FDD"/>
    <w:rsid w:val="00197690"/>
    <w:rsid w:val="00197BD6"/>
    <w:rsid w:val="001A011A"/>
    <w:rsid w:val="001A1D0A"/>
    <w:rsid w:val="001A3681"/>
    <w:rsid w:val="001A3D63"/>
    <w:rsid w:val="001A560C"/>
    <w:rsid w:val="001A57EE"/>
    <w:rsid w:val="001A67F2"/>
    <w:rsid w:val="001B085C"/>
    <w:rsid w:val="001B1975"/>
    <w:rsid w:val="001B219B"/>
    <w:rsid w:val="001B57D7"/>
    <w:rsid w:val="001B6A16"/>
    <w:rsid w:val="001B7175"/>
    <w:rsid w:val="001B74D5"/>
    <w:rsid w:val="001C0EE4"/>
    <w:rsid w:val="001C253D"/>
    <w:rsid w:val="001C402A"/>
    <w:rsid w:val="001C47AA"/>
    <w:rsid w:val="001C4DC3"/>
    <w:rsid w:val="001C4F88"/>
    <w:rsid w:val="001C5FB2"/>
    <w:rsid w:val="001C7C27"/>
    <w:rsid w:val="001D08E6"/>
    <w:rsid w:val="001D2416"/>
    <w:rsid w:val="001D39E7"/>
    <w:rsid w:val="001D4721"/>
    <w:rsid w:val="001D50D2"/>
    <w:rsid w:val="001D5324"/>
    <w:rsid w:val="001D560F"/>
    <w:rsid w:val="001D6D07"/>
    <w:rsid w:val="001D7662"/>
    <w:rsid w:val="001D7D19"/>
    <w:rsid w:val="001E002C"/>
    <w:rsid w:val="001E13E2"/>
    <w:rsid w:val="001E15B4"/>
    <w:rsid w:val="001E2C4E"/>
    <w:rsid w:val="001E2E17"/>
    <w:rsid w:val="001E2EEA"/>
    <w:rsid w:val="001E4B8E"/>
    <w:rsid w:val="001E58AD"/>
    <w:rsid w:val="001E6F3B"/>
    <w:rsid w:val="001F1750"/>
    <w:rsid w:val="001F204E"/>
    <w:rsid w:val="001F2AD1"/>
    <w:rsid w:val="001F2CAB"/>
    <w:rsid w:val="001F4990"/>
    <w:rsid w:val="001F5307"/>
    <w:rsid w:val="001F56D5"/>
    <w:rsid w:val="001F5CEC"/>
    <w:rsid w:val="001F6F17"/>
    <w:rsid w:val="001F7392"/>
    <w:rsid w:val="001F782C"/>
    <w:rsid w:val="00200FD6"/>
    <w:rsid w:val="0020193D"/>
    <w:rsid w:val="00202841"/>
    <w:rsid w:val="00202E6C"/>
    <w:rsid w:val="002034DA"/>
    <w:rsid w:val="002047C4"/>
    <w:rsid w:val="00204A18"/>
    <w:rsid w:val="00204D13"/>
    <w:rsid w:val="00204DAB"/>
    <w:rsid w:val="0020605A"/>
    <w:rsid w:val="00206D4C"/>
    <w:rsid w:val="0020779C"/>
    <w:rsid w:val="00207A32"/>
    <w:rsid w:val="00207BE1"/>
    <w:rsid w:val="00210FB8"/>
    <w:rsid w:val="0021337B"/>
    <w:rsid w:val="002137D7"/>
    <w:rsid w:val="0021481B"/>
    <w:rsid w:val="00214A4F"/>
    <w:rsid w:val="00215345"/>
    <w:rsid w:val="00215F37"/>
    <w:rsid w:val="0022079C"/>
    <w:rsid w:val="00220A00"/>
    <w:rsid w:val="00220D13"/>
    <w:rsid w:val="00220D66"/>
    <w:rsid w:val="00221D34"/>
    <w:rsid w:val="0022252F"/>
    <w:rsid w:val="002226DE"/>
    <w:rsid w:val="00222965"/>
    <w:rsid w:val="00222BE4"/>
    <w:rsid w:val="002233DE"/>
    <w:rsid w:val="00223D3A"/>
    <w:rsid w:val="00223EC3"/>
    <w:rsid w:val="00223FC1"/>
    <w:rsid w:val="00225310"/>
    <w:rsid w:val="00225C14"/>
    <w:rsid w:val="00226275"/>
    <w:rsid w:val="002267B8"/>
    <w:rsid w:val="00227E23"/>
    <w:rsid w:val="002309AF"/>
    <w:rsid w:val="00231207"/>
    <w:rsid w:val="0023379B"/>
    <w:rsid w:val="002343B4"/>
    <w:rsid w:val="002348E8"/>
    <w:rsid w:val="0023496F"/>
    <w:rsid w:val="00234D50"/>
    <w:rsid w:val="00235758"/>
    <w:rsid w:val="002366B7"/>
    <w:rsid w:val="0023737A"/>
    <w:rsid w:val="00237E7A"/>
    <w:rsid w:val="00240995"/>
    <w:rsid w:val="002410FA"/>
    <w:rsid w:val="00241909"/>
    <w:rsid w:val="00243D20"/>
    <w:rsid w:val="00245D8B"/>
    <w:rsid w:val="00245FED"/>
    <w:rsid w:val="00246A89"/>
    <w:rsid w:val="00246A92"/>
    <w:rsid w:val="0024734E"/>
    <w:rsid w:val="00247D91"/>
    <w:rsid w:val="00250244"/>
    <w:rsid w:val="00251B96"/>
    <w:rsid w:val="00251BEA"/>
    <w:rsid w:val="00253318"/>
    <w:rsid w:val="002546FF"/>
    <w:rsid w:val="00255403"/>
    <w:rsid w:val="002562F1"/>
    <w:rsid w:val="00261F67"/>
    <w:rsid w:val="002629B2"/>
    <w:rsid w:val="0026351B"/>
    <w:rsid w:val="00267DD1"/>
    <w:rsid w:val="00270145"/>
    <w:rsid w:val="002715E8"/>
    <w:rsid w:val="0027200B"/>
    <w:rsid w:val="002729E4"/>
    <w:rsid w:val="00274191"/>
    <w:rsid w:val="002743CB"/>
    <w:rsid w:val="002768AA"/>
    <w:rsid w:val="00276C14"/>
    <w:rsid w:val="0027799B"/>
    <w:rsid w:val="00277A2B"/>
    <w:rsid w:val="002800A1"/>
    <w:rsid w:val="002809A5"/>
    <w:rsid w:val="00281468"/>
    <w:rsid w:val="00283204"/>
    <w:rsid w:val="00283645"/>
    <w:rsid w:val="00286598"/>
    <w:rsid w:val="002919D8"/>
    <w:rsid w:val="002945A1"/>
    <w:rsid w:val="00294AAF"/>
    <w:rsid w:val="00294CE0"/>
    <w:rsid w:val="002954DC"/>
    <w:rsid w:val="002955B5"/>
    <w:rsid w:val="002A35C8"/>
    <w:rsid w:val="002A396D"/>
    <w:rsid w:val="002A3B89"/>
    <w:rsid w:val="002A519F"/>
    <w:rsid w:val="002A663D"/>
    <w:rsid w:val="002A6879"/>
    <w:rsid w:val="002A7102"/>
    <w:rsid w:val="002A7DA5"/>
    <w:rsid w:val="002A7F28"/>
    <w:rsid w:val="002B231D"/>
    <w:rsid w:val="002B3601"/>
    <w:rsid w:val="002B3A31"/>
    <w:rsid w:val="002B44F0"/>
    <w:rsid w:val="002B471F"/>
    <w:rsid w:val="002B5FDB"/>
    <w:rsid w:val="002B6F35"/>
    <w:rsid w:val="002C05AA"/>
    <w:rsid w:val="002C0A54"/>
    <w:rsid w:val="002C225A"/>
    <w:rsid w:val="002C28D9"/>
    <w:rsid w:val="002C48EA"/>
    <w:rsid w:val="002C559B"/>
    <w:rsid w:val="002C57B5"/>
    <w:rsid w:val="002C610E"/>
    <w:rsid w:val="002D04B9"/>
    <w:rsid w:val="002D0BDA"/>
    <w:rsid w:val="002D0C89"/>
    <w:rsid w:val="002D2480"/>
    <w:rsid w:val="002D3123"/>
    <w:rsid w:val="002D3BED"/>
    <w:rsid w:val="002D45F2"/>
    <w:rsid w:val="002D6282"/>
    <w:rsid w:val="002D63EC"/>
    <w:rsid w:val="002E2322"/>
    <w:rsid w:val="002E3504"/>
    <w:rsid w:val="002E3EF4"/>
    <w:rsid w:val="002E4F0A"/>
    <w:rsid w:val="002F0A03"/>
    <w:rsid w:val="002F13D6"/>
    <w:rsid w:val="002F29FD"/>
    <w:rsid w:val="002F2D70"/>
    <w:rsid w:val="002F2E3D"/>
    <w:rsid w:val="0030133D"/>
    <w:rsid w:val="003044D9"/>
    <w:rsid w:val="00306DA8"/>
    <w:rsid w:val="00307C94"/>
    <w:rsid w:val="00311268"/>
    <w:rsid w:val="003138F0"/>
    <w:rsid w:val="00313EE5"/>
    <w:rsid w:val="00314309"/>
    <w:rsid w:val="00315D1D"/>
    <w:rsid w:val="003168BD"/>
    <w:rsid w:val="00317660"/>
    <w:rsid w:val="003176BF"/>
    <w:rsid w:val="00320172"/>
    <w:rsid w:val="00320459"/>
    <w:rsid w:val="00322144"/>
    <w:rsid w:val="003234F3"/>
    <w:rsid w:val="003238A5"/>
    <w:rsid w:val="00323BCA"/>
    <w:rsid w:val="00324914"/>
    <w:rsid w:val="00325397"/>
    <w:rsid w:val="00325CAC"/>
    <w:rsid w:val="00325F31"/>
    <w:rsid w:val="00326535"/>
    <w:rsid w:val="003266FF"/>
    <w:rsid w:val="00327551"/>
    <w:rsid w:val="003276A9"/>
    <w:rsid w:val="00327CD0"/>
    <w:rsid w:val="00327FA3"/>
    <w:rsid w:val="0033028D"/>
    <w:rsid w:val="00334D22"/>
    <w:rsid w:val="00335889"/>
    <w:rsid w:val="00337467"/>
    <w:rsid w:val="003376E8"/>
    <w:rsid w:val="0034038D"/>
    <w:rsid w:val="00340540"/>
    <w:rsid w:val="0034177E"/>
    <w:rsid w:val="00345028"/>
    <w:rsid w:val="003450EE"/>
    <w:rsid w:val="00346057"/>
    <w:rsid w:val="003464D0"/>
    <w:rsid w:val="0034674F"/>
    <w:rsid w:val="00346F34"/>
    <w:rsid w:val="00347663"/>
    <w:rsid w:val="00350494"/>
    <w:rsid w:val="0035064E"/>
    <w:rsid w:val="00351358"/>
    <w:rsid w:val="00352043"/>
    <w:rsid w:val="00352511"/>
    <w:rsid w:val="00352D98"/>
    <w:rsid w:val="00352E8E"/>
    <w:rsid w:val="0035375B"/>
    <w:rsid w:val="00353FBA"/>
    <w:rsid w:val="00354DF4"/>
    <w:rsid w:val="00357187"/>
    <w:rsid w:val="003579C3"/>
    <w:rsid w:val="0036345C"/>
    <w:rsid w:val="00363E66"/>
    <w:rsid w:val="00364483"/>
    <w:rsid w:val="003646C7"/>
    <w:rsid w:val="003657F6"/>
    <w:rsid w:val="00366956"/>
    <w:rsid w:val="003676FB"/>
    <w:rsid w:val="00371288"/>
    <w:rsid w:val="00371945"/>
    <w:rsid w:val="003723D6"/>
    <w:rsid w:val="00372952"/>
    <w:rsid w:val="003731BA"/>
    <w:rsid w:val="00374649"/>
    <w:rsid w:val="00375676"/>
    <w:rsid w:val="0037642D"/>
    <w:rsid w:val="00377A8D"/>
    <w:rsid w:val="00380F6B"/>
    <w:rsid w:val="0038158A"/>
    <w:rsid w:val="00382143"/>
    <w:rsid w:val="003858E0"/>
    <w:rsid w:val="00386304"/>
    <w:rsid w:val="00386E53"/>
    <w:rsid w:val="00387817"/>
    <w:rsid w:val="00387A4D"/>
    <w:rsid w:val="00392533"/>
    <w:rsid w:val="003A0639"/>
    <w:rsid w:val="003A1336"/>
    <w:rsid w:val="003A14EF"/>
    <w:rsid w:val="003A2126"/>
    <w:rsid w:val="003A2A67"/>
    <w:rsid w:val="003A3DD3"/>
    <w:rsid w:val="003A4223"/>
    <w:rsid w:val="003A44C8"/>
    <w:rsid w:val="003A4ABA"/>
    <w:rsid w:val="003A5510"/>
    <w:rsid w:val="003A59C9"/>
    <w:rsid w:val="003A7971"/>
    <w:rsid w:val="003B1E4D"/>
    <w:rsid w:val="003B3874"/>
    <w:rsid w:val="003B3CE9"/>
    <w:rsid w:val="003B479F"/>
    <w:rsid w:val="003B4B7C"/>
    <w:rsid w:val="003B51DF"/>
    <w:rsid w:val="003B5782"/>
    <w:rsid w:val="003B582F"/>
    <w:rsid w:val="003B7F7E"/>
    <w:rsid w:val="003C039E"/>
    <w:rsid w:val="003C12A9"/>
    <w:rsid w:val="003C1769"/>
    <w:rsid w:val="003C1B64"/>
    <w:rsid w:val="003C1C3E"/>
    <w:rsid w:val="003C281E"/>
    <w:rsid w:val="003C2B4A"/>
    <w:rsid w:val="003C428A"/>
    <w:rsid w:val="003C51F5"/>
    <w:rsid w:val="003C5B58"/>
    <w:rsid w:val="003C730B"/>
    <w:rsid w:val="003D14EB"/>
    <w:rsid w:val="003D15FC"/>
    <w:rsid w:val="003D391F"/>
    <w:rsid w:val="003D4327"/>
    <w:rsid w:val="003D4C29"/>
    <w:rsid w:val="003D4DAF"/>
    <w:rsid w:val="003D67EF"/>
    <w:rsid w:val="003D6816"/>
    <w:rsid w:val="003D6C81"/>
    <w:rsid w:val="003D7F15"/>
    <w:rsid w:val="003E0EAF"/>
    <w:rsid w:val="003E1961"/>
    <w:rsid w:val="003E25AE"/>
    <w:rsid w:val="003E2C14"/>
    <w:rsid w:val="003E3704"/>
    <w:rsid w:val="003E3758"/>
    <w:rsid w:val="003E440A"/>
    <w:rsid w:val="003E44DC"/>
    <w:rsid w:val="003E5A24"/>
    <w:rsid w:val="003E6209"/>
    <w:rsid w:val="003E7A11"/>
    <w:rsid w:val="003F01EC"/>
    <w:rsid w:val="003F2882"/>
    <w:rsid w:val="003F785A"/>
    <w:rsid w:val="00401224"/>
    <w:rsid w:val="0040168E"/>
    <w:rsid w:val="0040170B"/>
    <w:rsid w:val="00402939"/>
    <w:rsid w:val="00404E92"/>
    <w:rsid w:val="004051CC"/>
    <w:rsid w:val="004058D4"/>
    <w:rsid w:val="00405D26"/>
    <w:rsid w:val="004078FB"/>
    <w:rsid w:val="00407CA8"/>
    <w:rsid w:val="004130BA"/>
    <w:rsid w:val="0041551A"/>
    <w:rsid w:val="00417B63"/>
    <w:rsid w:val="004202C3"/>
    <w:rsid w:val="004219DD"/>
    <w:rsid w:val="00421D0F"/>
    <w:rsid w:val="004222B6"/>
    <w:rsid w:val="00422E8D"/>
    <w:rsid w:val="004231A6"/>
    <w:rsid w:val="00423679"/>
    <w:rsid w:val="004239E8"/>
    <w:rsid w:val="00424115"/>
    <w:rsid w:val="0043022F"/>
    <w:rsid w:val="00430568"/>
    <w:rsid w:val="0043069C"/>
    <w:rsid w:val="00430C42"/>
    <w:rsid w:val="00431F29"/>
    <w:rsid w:val="00434364"/>
    <w:rsid w:val="00437057"/>
    <w:rsid w:val="00441710"/>
    <w:rsid w:val="00441DAB"/>
    <w:rsid w:val="00442B7A"/>
    <w:rsid w:val="00442DC2"/>
    <w:rsid w:val="00444688"/>
    <w:rsid w:val="004449D2"/>
    <w:rsid w:val="00445547"/>
    <w:rsid w:val="004461D1"/>
    <w:rsid w:val="00447074"/>
    <w:rsid w:val="004470A0"/>
    <w:rsid w:val="00451B41"/>
    <w:rsid w:val="004530E1"/>
    <w:rsid w:val="004532A0"/>
    <w:rsid w:val="00453586"/>
    <w:rsid w:val="00454A15"/>
    <w:rsid w:val="00454D68"/>
    <w:rsid w:val="004559E5"/>
    <w:rsid w:val="00456426"/>
    <w:rsid w:val="0045750D"/>
    <w:rsid w:val="00457E06"/>
    <w:rsid w:val="00460D83"/>
    <w:rsid w:val="00461AB4"/>
    <w:rsid w:val="00461D2A"/>
    <w:rsid w:val="0046248D"/>
    <w:rsid w:val="0046287B"/>
    <w:rsid w:val="00463ED2"/>
    <w:rsid w:val="004640A4"/>
    <w:rsid w:val="00464C1D"/>
    <w:rsid w:val="004674BB"/>
    <w:rsid w:val="004701A7"/>
    <w:rsid w:val="004705EE"/>
    <w:rsid w:val="00473366"/>
    <w:rsid w:val="00473DC1"/>
    <w:rsid w:val="00473F50"/>
    <w:rsid w:val="004751B7"/>
    <w:rsid w:val="00476E9E"/>
    <w:rsid w:val="004772CD"/>
    <w:rsid w:val="004807F0"/>
    <w:rsid w:val="00480CCF"/>
    <w:rsid w:val="0048113D"/>
    <w:rsid w:val="00483F7F"/>
    <w:rsid w:val="004852EE"/>
    <w:rsid w:val="00485F66"/>
    <w:rsid w:val="004875BE"/>
    <w:rsid w:val="0049100A"/>
    <w:rsid w:val="004928C6"/>
    <w:rsid w:val="00492AC8"/>
    <w:rsid w:val="00494A03"/>
    <w:rsid w:val="004A0577"/>
    <w:rsid w:val="004A1808"/>
    <w:rsid w:val="004A2BCA"/>
    <w:rsid w:val="004A2F6A"/>
    <w:rsid w:val="004A47D8"/>
    <w:rsid w:val="004A4A95"/>
    <w:rsid w:val="004A65BF"/>
    <w:rsid w:val="004A6688"/>
    <w:rsid w:val="004B0057"/>
    <w:rsid w:val="004B0731"/>
    <w:rsid w:val="004B0A4C"/>
    <w:rsid w:val="004B2BB1"/>
    <w:rsid w:val="004B3506"/>
    <w:rsid w:val="004B3D29"/>
    <w:rsid w:val="004B6F3C"/>
    <w:rsid w:val="004B721E"/>
    <w:rsid w:val="004C12D3"/>
    <w:rsid w:val="004C2E49"/>
    <w:rsid w:val="004C455D"/>
    <w:rsid w:val="004C501D"/>
    <w:rsid w:val="004C6634"/>
    <w:rsid w:val="004C6A02"/>
    <w:rsid w:val="004C6DF7"/>
    <w:rsid w:val="004D0340"/>
    <w:rsid w:val="004D3284"/>
    <w:rsid w:val="004D3825"/>
    <w:rsid w:val="004D4CAC"/>
    <w:rsid w:val="004D5663"/>
    <w:rsid w:val="004D7FE4"/>
    <w:rsid w:val="004E0F2B"/>
    <w:rsid w:val="004E232F"/>
    <w:rsid w:val="004E39BB"/>
    <w:rsid w:val="004E4ADC"/>
    <w:rsid w:val="004E4CB4"/>
    <w:rsid w:val="004E53C2"/>
    <w:rsid w:val="004E5882"/>
    <w:rsid w:val="004E681E"/>
    <w:rsid w:val="004E6D6F"/>
    <w:rsid w:val="004E705E"/>
    <w:rsid w:val="004F17D4"/>
    <w:rsid w:val="004F391B"/>
    <w:rsid w:val="004F4783"/>
    <w:rsid w:val="004F4F80"/>
    <w:rsid w:val="004F6075"/>
    <w:rsid w:val="004F67A6"/>
    <w:rsid w:val="00501507"/>
    <w:rsid w:val="00501F62"/>
    <w:rsid w:val="005026C4"/>
    <w:rsid w:val="00503465"/>
    <w:rsid w:val="00504890"/>
    <w:rsid w:val="00504AB6"/>
    <w:rsid w:val="005057CF"/>
    <w:rsid w:val="005114EF"/>
    <w:rsid w:val="005126F2"/>
    <w:rsid w:val="005144B3"/>
    <w:rsid w:val="00514D66"/>
    <w:rsid w:val="0051559F"/>
    <w:rsid w:val="0051582A"/>
    <w:rsid w:val="005158E2"/>
    <w:rsid w:val="00515D3B"/>
    <w:rsid w:val="00516087"/>
    <w:rsid w:val="00516274"/>
    <w:rsid w:val="0051647E"/>
    <w:rsid w:val="00516F1F"/>
    <w:rsid w:val="005175B6"/>
    <w:rsid w:val="00520232"/>
    <w:rsid w:val="005206C3"/>
    <w:rsid w:val="00521E84"/>
    <w:rsid w:val="00522660"/>
    <w:rsid w:val="00522D14"/>
    <w:rsid w:val="00526486"/>
    <w:rsid w:val="005270A4"/>
    <w:rsid w:val="00530257"/>
    <w:rsid w:val="005304F5"/>
    <w:rsid w:val="00530816"/>
    <w:rsid w:val="0053192A"/>
    <w:rsid w:val="0053268F"/>
    <w:rsid w:val="005339B7"/>
    <w:rsid w:val="00533C92"/>
    <w:rsid w:val="00533E83"/>
    <w:rsid w:val="0053469F"/>
    <w:rsid w:val="00535320"/>
    <w:rsid w:val="00536A8A"/>
    <w:rsid w:val="00536DCA"/>
    <w:rsid w:val="005372DA"/>
    <w:rsid w:val="0053777A"/>
    <w:rsid w:val="00537EDF"/>
    <w:rsid w:val="0054017C"/>
    <w:rsid w:val="005412A7"/>
    <w:rsid w:val="00544499"/>
    <w:rsid w:val="0054456E"/>
    <w:rsid w:val="0054465E"/>
    <w:rsid w:val="00544E1D"/>
    <w:rsid w:val="00546071"/>
    <w:rsid w:val="005473C4"/>
    <w:rsid w:val="00550FE4"/>
    <w:rsid w:val="00551C1B"/>
    <w:rsid w:val="00552E78"/>
    <w:rsid w:val="00553114"/>
    <w:rsid w:val="00553232"/>
    <w:rsid w:val="00554714"/>
    <w:rsid w:val="00554B2F"/>
    <w:rsid w:val="00555360"/>
    <w:rsid w:val="00555438"/>
    <w:rsid w:val="005569CD"/>
    <w:rsid w:val="00556A0E"/>
    <w:rsid w:val="00556AB4"/>
    <w:rsid w:val="0055716C"/>
    <w:rsid w:val="00557346"/>
    <w:rsid w:val="00557629"/>
    <w:rsid w:val="005578BD"/>
    <w:rsid w:val="0056018E"/>
    <w:rsid w:val="0056104B"/>
    <w:rsid w:val="0056119B"/>
    <w:rsid w:val="005620E6"/>
    <w:rsid w:val="00562160"/>
    <w:rsid w:val="00565113"/>
    <w:rsid w:val="00566C4B"/>
    <w:rsid w:val="00566F39"/>
    <w:rsid w:val="00570B1D"/>
    <w:rsid w:val="00570BD5"/>
    <w:rsid w:val="00571BFC"/>
    <w:rsid w:val="005724A3"/>
    <w:rsid w:val="00572EAE"/>
    <w:rsid w:val="00573367"/>
    <w:rsid w:val="005748BD"/>
    <w:rsid w:val="00574FD9"/>
    <w:rsid w:val="00575158"/>
    <w:rsid w:val="005762B1"/>
    <w:rsid w:val="005768C5"/>
    <w:rsid w:val="00580961"/>
    <w:rsid w:val="0058115A"/>
    <w:rsid w:val="0058139E"/>
    <w:rsid w:val="00581414"/>
    <w:rsid w:val="005815EC"/>
    <w:rsid w:val="00581881"/>
    <w:rsid w:val="0058252E"/>
    <w:rsid w:val="005830BC"/>
    <w:rsid w:val="005830F6"/>
    <w:rsid w:val="005844E3"/>
    <w:rsid w:val="00584FEE"/>
    <w:rsid w:val="00585E9E"/>
    <w:rsid w:val="005870CA"/>
    <w:rsid w:val="00587B2B"/>
    <w:rsid w:val="00587B5A"/>
    <w:rsid w:val="00590C19"/>
    <w:rsid w:val="00590D47"/>
    <w:rsid w:val="00591331"/>
    <w:rsid w:val="005919B3"/>
    <w:rsid w:val="00592B35"/>
    <w:rsid w:val="0059325D"/>
    <w:rsid w:val="00593547"/>
    <w:rsid w:val="0059572D"/>
    <w:rsid w:val="00596636"/>
    <w:rsid w:val="0059739E"/>
    <w:rsid w:val="00597894"/>
    <w:rsid w:val="00597AEB"/>
    <w:rsid w:val="005A2509"/>
    <w:rsid w:val="005A335A"/>
    <w:rsid w:val="005A380C"/>
    <w:rsid w:val="005A444D"/>
    <w:rsid w:val="005A4B09"/>
    <w:rsid w:val="005A648D"/>
    <w:rsid w:val="005A771C"/>
    <w:rsid w:val="005B2618"/>
    <w:rsid w:val="005B275B"/>
    <w:rsid w:val="005B35A0"/>
    <w:rsid w:val="005B4065"/>
    <w:rsid w:val="005B47D5"/>
    <w:rsid w:val="005B4DE6"/>
    <w:rsid w:val="005B4F3C"/>
    <w:rsid w:val="005B51FB"/>
    <w:rsid w:val="005B52E8"/>
    <w:rsid w:val="005B5803"/>
    <w:rsid w:val="005B5D40"/>
    <w:rsid w:val="005B60BA"/>
    <w:rsid w:val="005B6456"/>
    <w:rsid w:val="005B73F8"/>
    <w:rsid w:val="005B7B08"/>
    <w:rsid w:val="005C2206"/>
    <w:rsid w:val="005C3116"/>
    <w:rsid w:val="005C4334"/>
    <w:rsid w:val="005C53F0"/>
    <w:rsid w:val="005C5F13"/>
    <w:rsid w:val="005D46BE"/>
    <w:rsid w:val="005D4BB9"/>
    <w:rsid w:val="005D4F6C"/>
    <w:rsid w:val="005D7792"/>
    <w:rsid w:val="005E0078"/>
    <w:rsid w:val="005E0403"/>
    <w:rsid w:val="005E4328"/>
    <w:rsid w:val="005E6849"/>
    <w:rsid w:val="005E6D4C"/>
    <w:rsid w:val="005F016F"/>
    <w:rsid w:val="005F203D"/>
    <w:rsid w:val="005F2A2C"/>
    <w:rsid w:val="005F30A2"/>
    <w:rsid w:val="005F369F"/>
    <w:rsid w:val="005F5885"/>
    <w:rsid w:val="005F6089"/>
    <w:rsid w:val="005F69C2"/>
    <w:rsid w:val="005F7173"/>
    <w:rsid w:val="005F7AA0"/>
    <w:rsid w:val="005F7EB4"/>
    <w:rsid w:val="006009FF"/>
    <w:rsid w:val="00601356"/>
    <w:rsid w:val="00602271"/>
    <w:rsid w:val="00602732"/>
    <w:rsid w:val="006032EE"/>
    <w:rsid w:val="00604647"/>
    <w:rsid w:val="006051BA"/>
    <w:rsid w:val="006051C3"/>
    <w:rsid w:val="00606689"/>
    <w:rsid w:val="00610110"/>
    <w:rsid w:val="00613947"/>
    <w:rsid w:val="00614747"/>
    <w:rsid w:val="00614A37"/>
    <w:rsid w:val="00614D2B"/>
    <w:rsid w:val="006160E7"/>
    <w:rsid w:val="00616782"/>
    <w:rsid w:val="00616B9A"/>
    <w:rsid w:val="00616FC9"/>
    <w:rsid w:val="00621A01"/>
    <w:rsid w:val="006223BE"/>
    <w:rsid w:val="00622795"/>
    <w:rsid w:val="00622C34"/>
    <w:rsid w:val="00623448"/>
    <w:rsid w:val="006238FA"/>
    <w:rsid w:val="00623BB3"/>
    <w:rsid w:val="00624564"/>
    <w:rsid w:val="00625333"/>
    <w:rsid w:val="00626AD7"/>
    <w:rsid w:val="006272A8"/>
    <w:rsid w:val="00627CB4"/>
    <w:rsid w:val="00630A27"/>
    <w:rsid w:val="00630DE2"/>
    <w:rsid w:val="00631154"/>
    <w:rsid w:val="006314C8"/>
    <w:rsid w:val="00632050"/>
    <w:rsid w:val="00632335"/>
    <w:rsid w:val="00634365"/>
    <w:rsid w:val="0063469E"/>
    <w:rsid w:val="00634ED5"/>
    <w:rsid w:val="006354FC"/>
    <w:rsid w:val="006375F8"/>
    <w:rsid w:val="00641846"/>
    <w:rsid w:val="00641BDB"/>
    <w:rsid w:val="00642A7E"/>
    <w:rsid w:val="0064401D"/>
    <w:rsid w:val="006455EC"/>
    <w:rsid w:val="006461DA"/>
    <w:rsid w:val="00646DF3"/>
    <w:rsid w:val="006473FB"/>
    <w:rsid w:val="006514A3"/>
    <w:rsid w:val="006529E2"/>
    <w:rsid w:val="00654545"/>
    <w:rsid w:val="00655BEA"/>
    <w:rsid w:val="00657454"/>
    <w:rsid w:val="0065785D"/>
    <w:rsid w:val="00660223"/>
    <w:rsid w:val="00660E6A"/>
    <w:rsid w:val="00661C7A"/>
    <w:rsid w:val="00662082"/>
    <w:rsid w:val="006620A4"/>
    <w:rsid w:val="006630E3"/>
    <w:rsid w:val="00665777"/>
    <w:rsid w:val="00665E2F"/>
    <w:rsid w:val="006662C1"/>
    <w:rsid w:val="0067054C"/>
    <w:rsid w:val="006716E2"/>
    <w:rsid w:val="006717B5"/>
    <w:rsid w:val="006718A8"/>
    <w:rsid w:val="00674395"/>
    <w:rsid w:val="00676E7D"/>
    <w:rsid w:val="00677297"/>
    <w:rsid w:val="00677CDF"/>
    <w:rsid w:val="00680E5B"/>
    <w:rsid w:val="00682611"/>
    <w:rsid w:val="0068270C"/>
    <w:rsid w:val="0068342B"/>
    <w:rsid w:val="006838F2"/>
    <w:rsid w:val="00685F4F"/>
    <w:rsid w:val="006866B1"/>
    <w:rsid w:val="00687D8B"/>
    <w:rsid w:val="00687DC4"/>
    <w:rsid w:val="00687F4C"/>
    <w:rsid w:val="006901DB"/>
    <w:rsid w:val="006901E0"/>
    <w:rsid w:val="0069146E"/>
    <w:rsid w:val="00691934"/>
    <w:rsid w:val="00691FBF"/>
    <w:rsid w:val="006920AB"/>
    <w:rsid w:val="006926D2"/>
    <w:rsid w:val="00694138"/>
    <w:rsid w:val="00694943"/>
    <w:rsid w:val="0069549C"/>
    <w:rsid w:val="00695BC4"/>
    <w:rsid w:val="006974F7"/>
    <w:rsid w:val="006A0F18"/>
    <w:rsid w:val="006A1DEB"/>
    <w:rsid w:val="006A369C"/>
    <w:rsid w:val="006A4B27"/>
    <w:rsid w:val="006A4DBD"/>
    <w:rsid w:val="006B020A"/>
    <w:rsid w:val="006B0A6B"/>
    <w:rsid w:val="006B1219"/>
    <w:rsid w:val="006B1F60"/>
    <w:rsid w:val="006B20D2"/>
    <w:rsid w:val="006B253A"/>
    <w:rsid w:val="006B51B4"/>
    <w:rsid w:val="006B6A53"/>
    <w:rsid w:val="006C0167"/>
    <w:rsid w:val="006C0499"/>
    <w:rsid w:val="006C0AE6"/>
    <w:rsid w:val="006C0BCD"/>
    <w:rsid w:val="006C1604"/>
    <w:rsid w:val="006C4077"/>
    <w:rsid w:val="006C6EEC"/>
    <w:rsid w:val="006D1F1E"/>
    <w:rsid w:val="006D2481"/>
    <w:rsid w:val="006D4E41"/>
    <w:rsid w:val="006D6468"/>
    <w:rsid w:val="006D693F"/>
    <w:rsid w:val="006D7C1F"/>
    <w:rsid w:val="006E1B34"/>
    <w:rsid w:val="006E2E34"/>
    <w:rsid w:val="006E6657"/>
    <w:rsid w:val="006E78D5"/>
    <w:rsid w:val="006F2504"/>
    <w:rsid w:val="006F40B0"/>
    <w:rsid w:val="006F47CD"/>
    <w:rsid w:val="006F5E74"/>
    <w:rsid w:val="006F6537"/>
    <w:rsid w:val="006F667D"/>
    <w:rsid w:val="006F68C4"/>
    <w:rsid w:val="006F6E34"/>
    <w:rsid w:val="006F718D"/>
    <w:rsid w:val="00701867"/>
    <w:rsid w:val="007024C5"/>
    <w:rsid w:val="00702E7F"/>
    <w:rsid w:val="007031D5"/>
    <w:rsid w:val="00703344"/>
    <w:rsid w:val="007044FE"/>
    <w:rsid w:val="0070493D"/>
    <w:rsid w:val="007051B1"/>
    <w:rsid w:val="00706613"/>
    <w:rsid w:val="00706B75"/>
    <w:rsid w:val="007079E4"/>
    <w:rsid w:val="007102D5"/>
    <w:rsid w:val="00710734"/>
    <w:rsid w:val="007113BD"/>
    <w:rsid w:val="00713526"/>
    <w:rsid w:val="007136BE"/>
    <w:rsid w:val="0072096C"/>
    <w:rsid w:val="00721ED2"/>
    <w:rsid w:val="00723542"/>
    <w:rsid w:val="007241CE"/>
    <w:rsid w:val="00725399"/>
    <w:rsid w:val="0072573C"/>
    <w:rsid w:val="007265AE"/>
    <w:rsid w:val="0072661C"/>
    <w:rsid w:val="00726D99"/>
    <w:rsid w:val="00727509"/>
    <w:rsid w:val="00727ED7"/>
    <w:rsid w:val="00727FC1"/>
    <w:rsid w:val="00730D00"/>
    <w:rsid w:val="00731DEE"/>
    <w:rsid w:val="00733AD8"/>
    <w:rsid w:val="00734D69"/>
    <w:rsid w:val="00735915"/>
    <w:rsid w:val="00736CEA"/>
    <w:rsid w:val="00737E81"/>
    <w:rsid w:val="00740287"/>
    <w:rsid w:val="00743FD5"/>
    <w:rsid w:val="00745F58"/>
    <w:rsid w:val="007472BF"/>
    <w:rsid w:val="007512F8"/>
    <w:rsid w:val="00751C0E"/>
    <w:rsid w:val="00751E39"/>
    <w:rsid w:val="007531E5"/>
    <w:rsid w:val="007534A3"/>
    <w:rsid w:val="00754218"/>
    <w:rsid w:val="00754339"/>
    <w:rsid w:val="00754B9D"/>
    <w:rsid w:val="00756881"/>
    <w:rsid w:val="00757D32"/>
    <w:rsid w:val="00760974"/>
    <w:rsid w:val="00761EDF"/>
    <w:rsid w:val="00762F91"/>
    <w:rsid w:val="007639BC"/>
    <w:rsid w:val="00764230"/>
    <w:rsid w:val="00764647"/>
    <w:rsid w:val="00766466"/>
    <w:rsid w:val="00770481"/>
    <w:rsid w:val="00770646"/>
    <w:rsid w:val="007735EB"/>
    <w:rsid w:val="0077515F"/>
    <w:rsid w:val="00776618"/>
    <w:rsid w:val="00776F8B"/>
    <w:rsid w:val="007811F2"/>
    <w:rsid w:val="00783926"/>
    <w:rsid w:val="007862BC"/>
    <w:rsid w:val="007868F7"/>
    <w:rsid w:val="007870D6"/>
    <w:rsid w:val="00787BDD"/>
    <w:rsid w:val="00787C16"/>
    <w:rsid w:val="00791141"/>
    <w:rsid w:val="0079134D"/>
    <w:rsid w:val="00791BEE"/>
    <w:rsid w:val="00791BFF"/>
    <w:rsid w:val="00792C05"/>
    <w:rsid w:val="00793B43"/>
    <w:rsid w:val="00793E93"/>
    <w:rsid w:val="007948C6"/>
    <w:rsid w:val="007966F4"/>
    <w:rsid w:val="007A006B"/>
    <w:rsid w:val="007A0355"/>
    <w:rsid w:val="007A185B"/>
    <w:rsid w:val="007A1DAF"/>
    <w:rsid w:val="007A1F3C"/>
    <w:rsid w:val="007A29A8"/>
    <w:rsid w:val="007A3123"/>
    <w:rsid w:val="007A3D00"/>
    <w:rsid w:val="007A63FC"/>
    <w:rsid w:val="007A6CEB"/>
    <w:rsid w:val="007A6DD4"/>
    <w:rsid w:val="007A7179"/>
    <w:rsid w:val="007B247C"/>
    <w:rsid w:val="007B3D8C"/>
    <w:rsid w:val="007B3F27"/>
    <w:rsid w:val="007B434F"/>
    <w:rsid w:val="007B59AA"/>
    <w:rsid w:val="007B5F13"/>
    <w:rsid w:val="007B6E0A"/>
    <w:rsid w:val="007B7CB7"/>
    <w:rsid w:val="007C04BB"/>
    <w:rsid w:val="007C1E5D"/>
    <w:rsid w:val="007C1E87"/>
    <w:rsid w:val="007C1F63"/>
    <w:rsid w:val="007C21E7"/>
    <w:rsid w:val="007C3B7B"/>
    <w:rsid w:val="007C4BCE"/>
    <w:rsid w:val="007C4C18"/>
    <w:rsid w:val="007C6E3F"/>
    <w:rsid w:val="007D0376"/>
    <w:rsid w:val="007D231B"/>
    <w:rsid w:val="007D25F8"/>
    <w:rsid w:val="007D2A3F"/>
    <w:rsid w:val="007D3C26"/>
    <w:rsid w:val="007D4344"/>
    <w:rsid w:val="007D528A"/>
    <w:rsid w:val="007D57B9"/>
    <w:rsid w:val="007D5BCA"/>
    <w:rsid w:val="007D6F46"/>
    <w:rsid w:val="007D76D5"/>
    <w:rsid w:val="007D7BA1"/>
    <w:rsid w:val="007E093F"/>
    <w:rsid w:val="007E2487"/>
    <w:rsid w:val="007E2DD2"/>
    <w:rsid w:val="007E35C0"/>
    <w:rsid w:val="007E37ED"/>
    <w:rsid w:val="007E4332"/>
    <w:rsid w:val="007E5A25"/>
    <w:rsid w:val="007E5E61"/>
    <w:rsid w:val="007E5E7A"/>
    <w:rsid w:val="007E5F3B"/>
    <w:rsid w:val="007E70E4"/>
    <w:rsid w:val="007E71B6"/>
    <w:rsid w:val="007F0579"/>
    <w:rsid w:val="007F05B0"/>
    <w:rsid w:val="007F0D6D"/>
    <w:rsid w:val="007F15D3"/>
    <w:rsid w:val="007F1886"/>
    <w:rsid w:val="007F2D65"/>
    <w:rsid w:val="007F3D8D"/>
    <w:rsid w:val="007F4974"/>
    <w:rsid w:val="007F4AE8"/>
    <w:rsid w:val="007F5FA4"/>
    <w:rsid w:val="007F73B7"/>
    <w:rsid w:val="007F78DE"/>
    <w:rsid w:val="00803169"/>
    <w:rsid w:val="00805389"/>
    <w:rsid w:val="008065FB"/>
    <w:rsid w:val="00810DB7"/>
    <w:rsid w:val="00810F5A"/>
    <w:rsid w:val="00812AEC"/>
    <w:rsid w:val="0081306E"/>
    <w:rsid w:val="00815B77"/>
    <w:rsid w:val="00816DBA"/>
    <w:rsid w:val="0081742E"/>
    <w:rsid w:val="00817536"/>
    <w:rsid w:val="00817759"/>
    <w:rsid w:val="0082075E"/>
    <w:rsid w:val="00820AAE"/>
    <w:rsid w:val="00820EDF"/>
    <w:rsid w:val="0082681D"/>
    <w:rsid w:val="00826AF7"/>
    <w:rsid w:val="008271F8"/>
    <w:rsid w:val="008308B7"/>
    <w:rsid w:val="008325FA"/>
    <w:rsid w:val="008341B1"/>
    <w:rsid w:val="00835402"/>
    <w:rsid w:val="008356F6"/>
    <w:rsid w:val="008357B6"/>
    <w:rsid w:val="008361AE"/>
    <w:rsid w:val="00836A85"/>
    <w:rsid w:val="00840358"/>
    <w:rsid w:val="008405C4"/>
    <w:rsid w:val="00840CF4"/>
    <w:rsid w:val="00841F92"/>
    <w:rsid w:val="00842456"/>
    <w:rsid w:val="00842A5A"/>
    <w:rsid w:val="0084472C"/>
    <w:rsid w:val="0084518B"/>
    <w:rsid w:val="00846401"/>
    <w:rsid w:val="00846B2A"/>
    <w:rsid w:val="00846C33"/>
    <w:rsid w:val="00847526"/>
    <w:rsid w:val="00847F57"/>
    <w:rsid w:val="00850E9A"/>
    <w:rsid w:val="00851D33"/>
    <w:rsid w:val="00854500"/>
    <w:rsid w:val="00854ADF"/>
    <w:rsid w:val="008552E6"/>
    <w:rsid w:val="008553AF"/>
    <w:rsid w:val="00857869"/>
    <w:rsid w:val="00857AFF"/>
    <w:rsid w:val="00860787"/>
    <w:rsid w:val="00860B3A"/>
    <w:rsid w:val="00860BE8"/>
    <w:rsid w:val="00860BEA"/>
    <w:rsid w:val="00860FC7"/>
    <w:rsid w:val="008620FD"/>
    <w:rsid w:val="00863642"/>
    <w:rsid w:val="00863733"/>
    <w:rsid w:val="00865007"/>
    <w:rsid w:val="0086594C"/>
    <w:rsid w:val="008668B7"/>
    <w:rsid w:val="008673DC"/>
    <w:rsid w:val="008710D0"/>
    <w:rsid w:val="008711E8"/>
    <w:rsid w:val="008722DF"/>
    <w:rsid w:val="008726E0"/>
    <w:rsid w:val="00872A45"/>
    <w:rsid w:val="00873576"/>
    <w:rsid w:val="008739C3"/>
    <w:rsid w:val="00873CF1"/>
    <w:rsid w:val="00875057"/>
    <w:rsid w:val="00875EB9"/>
    <w:rsid w:val="00881642"/>
    <w:rsid w:val="00881C3A"/>
    <w:rsid w:val="00882A44"/>
    <w:rsid w:val="008839F9"/>
    <w:rsid w:val="00884F53"/>
    <w:rsid w:val="00885C78"/>
    <w:rsid w:val="0088777C"/>
    <w:rsid w:val="00891D87"/>
    <w:rsid w:val="00892890"/>
    <w:rsid w:val="008960E7"/>
    <w:rsid w:val="008970E5"/>
    <w:rsid w:val="008978A0"/>
    <w:rsid w:val="008A0D1E"/>
    <w:rsid w:val="008A1059"/>
    <w:rsid w:val="008A33EC"/>
    <w:rsid w:val="008A4A7E"/>
    <w:rsid w:val="008A5253"/>
    <w:rsid w:val="008A5DAA"/>
    <w:rsid w:val="008A5E90"/>
    <w:rsid w:val="008B0104"/>
    <w:rsid w:val="008B0311"/>
    <w:rsid w:val="008B22A3"/>
    <w:rsid w:val="008B406F"/>
    <w:rsid w:val="008B40C2"/>
    <w:rsid w:val="008B450B"/>
    <w:rsid w:val="008B5327"/>
    <w:rsid w:val="008B58CC"/>
    <w:rsid w:val="008B5A15"/>
    <w:rsid w:val="008B5BC3"/>
    <w:rsid w:val="008B61F9"/>
    <w:rsid w:val="008B6EB7"/>
    <w:rsid w:val="008C0055"/>
    <w:rsid w:val="008C0203"/>
    <w:rsid w:val="008C0ED6"/>
    <w:rsid w:val="008C4634"/>
    <w:rsid w:val="008C4966"/>
    <w:rsid w:val="008C5054"/>
    <w:rsid w:val="008D0474"/>
    <w:rsid w:val="008D1BAB"/>
    <w:rsid w:val="008D1CEA"/>
    <w:rsid w:val="008D1F21"/>
    <w:rsid w:val="008D3865"/>
    <w:rsid w:val="008D3C08"/>
    <w:rsid w:val="008D409C"/>
    <w:rsid w:val="008D448F"/>
    <w:rsid w:val="008D4EE1"/>
    <w:rsid w:val="008D57AB"/>
    <w:rsid w:val="008D5C33"/>
    <w:rsid w:val="008D5D5D"/>
    <w:rsid w:val="008D5F33"/>
    <w:rsid w:val="008E0400"/>
    <w:rsid w:val="008E121A"/>
    <w:rsid w:val="008E1BEC"/>
    <w:rsid w:val="008E1DA1"/>
    <w:rsid w:val="008E3CCA"/>
    <w:rsid w:val="008E4295"/>
    <w:rsid w:val="008E5869"/>
    <w:rsid w:val="008E7570"/>
    <w:rsid w:val="008E7E28"/>
    <w:rsid w:val="008F2A66"/>
    <w:rsid w:val="008F3DE0"/>
    <w:rsid w:val="008F46EA"/>
    <w:rsid w:val="008F47F0"/>
    <w:rsid w:val="008F64FE"/>
    <w:rsid w:val="008F6671"/>
    <w:rsid w:val="008F7551"/>
    <w:rsid w:val="009004EB"/>
    <w:rsid w:val="00902739"/>
    <w:rsid w:val="00903244"/>
    <w:rsid w:val="00903A5C"/>
    <w:rsid w:val="0090440E"/>
    <w:rsid w:val="00904ECA"/>
    <w:rsid w:val="00904F27"/>
    <w:rsid w:val="00905C2C"/>
    <w:rsid w:val="00906027"/>
    <w:rsid w:val="00907DC6"/>
    <w:rsid w:val="009103C9"/>
    <w:rsid w:val="00910AE6"/>
    <w:rsid w:val="00911621"/>
    <w:rsid w:val="00911FA5"/>
    <w:rsid w:val="009127E2"/>
    <w:rsid w:val="0091296B"/>
    <w:rsid w:val="00913039"/>
    <w:rsid w:val="00913737"/>
    <w:rsid w:val="009137AD"/>
    <w:rsid w:val="0091422B"/>
    <w:rsid w:val="00914376"/>
    <w:rsid w:val="00914EE0"/>
    <w:rsid w:val="00914F34"/>
    <w:rsid w:val="00920653"/>
    <w:rsid w:val="00920C38"/>
    <w:rsid w:val="00921DF0"/>
    <w:rsid w:val="00922071"/>
    <w:rsid w:val="009221FC"/>
    <w:rsid w:val="0092292B"/>
    <w:rsid w:val="00925DCD"/>
    <w:rsid w:val="009263F5"/>
    <w:rsid w:val="009265F8"/>
    <w:rsid w:val="009270B7"/>
    <w:rsid w:val="00927BC1"/>
    <w:rsid w:val="00930CCC"/>
    <w:rsid w:val="0093167E"/>
    <w:rsid w:val="00931BC5"/>
    <w:rsid w:val="009321AC"/>
    <w:rsid w:val="0093387B"/>
    <w:rsid w:val="009347E2"/>
    <w:rsid w:val="009352E4"/>
    <w:rsid w:val="00935625"/>
    <w:rsid w:val="00937427"/>
    <w:rsid w:val="00937F16"/>
    <w:rsid w:val="0094111F"/>
    <w:rsid w:val="00942CF5"/>
    <w:rsid w:val="0094372C"/>
    <w:rsid w:val="00944BDB"/>
    <w:rsid w:val="00944DFE"/>
    <w:rsid w:val="0094607B"/>
    <w:rsid w:val="00946419"/>
    <w:rsid w:val="00946D21"/>
    <w:rsid w:val="00947FAF"/>
    <w:rsid w:val="009508BA"/>
    <w:rsid w:val="009514E9"/>
    <w:rsid w:val="009532F1"/>
    <w:rsid w:val="00953C44"/>
    <w:rsid w:val="00953F83"/>
    <w:rsid w:val="0095423D"/>
    <w:rsid w:val="00955444"/>
    <w:rsid w:val="00955F3C"/>
    <w:rsid w:val="0095628D"/>
    <w:rsid w:val="00956324"/>
    <w:rsid w:val="00956BA2"/>
    <w:rsid w:val="00957ABE"/>
    <w:rsid w:val="00957D5F"/>
    <w:rsid w:val="00957F6C"/>
    <w:rsid w:val="009600CE"/>
    <w:rsid w:val="009605C6"/>
    <w:rsid w:val="00960BFB"/>
    <w:rsid w:val="009618AD"/>
    <w:rsid w:val="00961BC5"/>
    <w:rsid w:val="00961E59"/>
    <w:rsid w:val="00962615"/>
    <w:rsid w:val="009627AC"/>
    <w:rsid w:val="00962C83"/>
    <w:rsid w:val="0096354C"/>
    <w:rsid w:val="00963725"/>
    <w:rsid w:val="009653AC"/>
    <w:rsid w:val="0097056B"/>
    <w:rsid w:val="00971E61"/>
    <w:rsid w:val="00973016"/>
    <w:rsid w:val="00973806"/>
    <w:rsid w:val="0097388A"/>
    <w:rsid w:val="00973EC0"/>
    <w:rsid w:val="00974B7E"/>
    <w:rsid w:val="00975A77"/>
    <w:rsid w:val="00976330"/>
    <w:rsid w:val="00977059"/>
    <w:rsid w:val="00984F82"/>
    <w:rsid w:val="00986133"/>
    <w:rsid w:val="009863A5"/>
    <w:rsid w:val="009863C7"/>
    <w:rsid w:val="00986BD3"/>
    <w:rsid w:val="00987BEB"/>
    <w:rsid w:val="00990059"/>
    <w:rsid w:val="00990A36"/>
    <w:rsid w:val="00991786"/>
    <w:rsid w:val="00991C1F"/>
    <w:rsid w:val="00992260"/>
    <w:rsid w:val="00992959"/>
    <w:rsid w:val="00992BDF"/>
    <w:rsid w:val="0099352D"/>
    <w:rsid w:val="00997579"/>
    <w:rsid w:val="009A0BF9"/>
    <w:rsid w:val="009A23E1"/>
    <w:rsid w:val="009A25F1"/>
    <w:rsid w:val="009A2CB1"/>
    <w:rsid w:val="009A3506"/>
    <w:rsid w:val="009A3B7E"/>
    <w:rsid w:val="009A4813"/>
    <w:rsid w:val="009A4E64"/>
    <w:rsid w:val="009A693E"/>
    <w:rsid w:val="009A72DA"/>
    <w:rsid w:val="009B0C8A"/>
    <w:rsid w:val="009B0CEE"/>
    <w:rsid w:val="009B2B20"/>
    <w:rsid w:val="009B33C6"/>
    <w:rsid w:val="009B3E11"/>
    <w:rsid w:val="009B414E"/>
    <w:rsid w:val="009B4E2F"/>
    <w:rsid w:val="009B6763"/>
    <w:rsid w:val="009B69C2"/>
    <w:rsid w:val="009B6E24"/>
    <w:rsid w:val="009B7699"/>
    <w:rsid w:val="009B78E3"/>
    <w:rsid w:val="009C042B"/>
    <w:rsid w:val="009C0D55"/>
    <w:rsid w:val="009C0EA8"/>
    <w:rsid w:val="009C2402"/>
    <w:rsid w:val="009C2634"/>
    <w:rsid w:val="009C28A7"/>
    <w:rsid w:val="009C4D31"/>
    <w:rsid w:val="009C4E03"/>
    <w:rsid w:val="009C64A8"/>
    <w:rsid w:val="009C65D9"/>
    <w:rsid w:val="009C69C4"/>
    <w:rsid w:val="009D0594"/>
    <w:rsid w:val="009D09BF"/>
    <w:rsid w:val="009D1B10"/>
    <w:rsid w:val="009D2418"/>
    <w:rsid w:val="009D37B9"/>
    <w:rsid w:val="009D48D5"/>
    <w:rsid w:val="009D4EFB"/>
    <w:rsid w:val="009E04A8"/>
    <w:rsid w:val="009E1A4F"/>
    <w:rsid w:val="009E2A75"/>
    <w:rsid w:val="009E2AEA"/>
    <w:rsid w:val="009E4D57"/>
    <w:rsid w:val="009E57D9"/>
    <w:rsid w:val="009E6805"/>
    <w:rsid w:val="009E68CB"/>
    <w:rsid w:val="009E7979"/>
    <w:rsid w:val="009F0386"/>
    <w:rsid w:val="009F0C7E"/>
    <w:rsid w:val="009F0CE8"/>
    <w:rsid w:val="009F24EF"/>
    <w:rsid w:val="009F276E"/>
    <w:rsid w:val="009F4B30"/>
    <w:rsid w:val="009F65B4"/>
    <w:rsid w:val="009F76C6"/>
    <w:rsid w:val="00A000D8"/>
    <w:rsid w:val="00A0037E"/>
    <w:rsid w:val="00A00ACB"/>
    <w:rsid w:val="00A02D9F"/>
    <w:rsid w:val="00A02EC4"/>
    <w:rsid w:val="00A02EC7"/>
    <w:rsid w:val="00A02F89"/>
    <w:rsid w:val="00A07952"/>
    <w:rsid w:val="00A10026"/>
    <w:rsid w:val="00A10F6D"/>
    <w:rsid w:val="00A12E05"/>
    <w:rsid w:val="00A12F3B"/>
    <w:rsid w:val="00A1620C"/>
    <w:rsid w:val="00A21632"/>
    <w:rsid w:val="00A2181F"/>
    <w:rsid w:val="00A21898"/>
    <w:rsid w:val="00A2459A"/>
    <w:rsid w:val="00A2538F"/>
    <w:rsid w:val="00A25F44"/>
    <w:rsid w:val="00A336A0"/>
    <w:rsid w:val="00A342F9"/>
    <w:rsid w:val="00A344CC"/>
    <w:rsid w:val="00A345D1"/>
    <w:rsid w:val="00A349B2"/>
    <w:rsid w:val="00A356DA"/>
    <w:rsid w:val="00A40BEA"/>
    <w:rsid w:val="00A41669"/>
    <w:rsid w:val="00A41C9A"/>
    <w:rsid w:val="00A42E46"/>
    <w:rsid w:val="00A42E8D"/>
    <w:rsid w:val="00A44810"/>
    <w:rsid w:val="00A44A53"/>
    <w:rsid w:val="00A478EA"/>
    <w:rsid w:val="00A47D0E"/>
    <w:rsid w:val="00A521A9"/>
    <w:rsid w:val="00A52428"/>
    <w:rsid w:val="00A5452F"/>
    <w:rsid w:val="00A549FC"/>
    <w:rsid w:val="00A553C7"/>
    <w:rsid w:val="00A56921"/>
    <w:rsid w:val="00A60FEF"/>
    <w:rsid w:val="00A61179"/>
    <w:rsid w:val="00A64A3B"/>
    <w:rsid w:val="00A661A7"/>
    <w:rsid w:val="00A6673D"/>
    <w:rsid w:val="00A66FBC"/>
    <w:rsid w:val="00A67762"/>
    <w:rsid w:val="00A700A7"/>
    <w:rsid w:val="00A7184D"/>
    <w:rsid w:val="00A72D75"/>
    <w:rsid w:val="00A7317E"/>
    <w:rsid w:val="00A74B25"/>
    <w:rsid w:val="00A74B9D"/>
    <w:rsid w:val="00A75DCE"/>
    <w:rsid w:val="00A76C25"/>
    <w:rsid w:val="00A80402"/>
    <w:rsid w:val="00A8088A"/>
    <w:rsid w:val="00A81BBE"/>
    <w:rsid w:val="00A8257B"/>
    <w:rsid w:val="00A832B5"/>
    <w:rsid w:val="00A84912"/>
    <w:rsid w:val="00A855C9"/>
    <w:rsid w:val="00A86809"/>
    <w:rsid w:val="00A907EF"/>
    <w:rsid w:val="00A91369"/>
    <w:rsid w:val="00A9137F"/>
    <w:rsid w:val="00A9154B"/>
    <w:rsid w:val="00A964CD"/>
    <w:rsid w:val="00A96D8B"/>
    <w:rsid w:val="00A970ED"/>
    <w:rsid w:val="00AA0615"/>
    <w:rsid w:val="00AA0B4F"/>
    <w:rsid w:val="00AA0D0B"/>
    <w:rsid w:val="00AA10D3"/>
    <w:rsid w:val="00AA1894"/>
    <w:rsid w:val="00AA4174"/>
    <w:rsid w:val="00AB0C2B"/>
    <w:rsid w:val="00AB0EBB"/>
    <w:rsid w:val="00AB28F1"/>
    <w:rsid w:val="00AB4E17"/>
    <w:rsid w:val="00AB7956"/>
    <w:rsid w:val="00AB7E3C"/>
    <w:rsid w:val="00AC0ABF"/>
    <w:rsid w:val="00AC1AC6"/>
    <w:rsid w:val="00AC2DEE"/>
    <w:rsid w:val="00AC4A49"/>
    <w:rsid w:val="00AC5282"/>
    <w:rsid w:val="00AC53FC"/>
    <w:rsid w:val="00AC54CF"/>
    <w:rsid w:val="00AC58B3"/>
    <w:rsid w:val="00AC5A0F"/>
    <w:rsid w:val="00AC674C"/>
    <w:rsid w:val="00AD1BCB"/>
    <w:rsid w:val="00AD1DF6"/>
    <w:rsid w:val="00AD29B8"/>
    <w:rsid w:val="00AD2E10"/>
    <w:rsid w:val="00AD2F65"/>
    <w:rsid w:val="00AD4A9A"/>
    <w:rsid w:val="00AD4F72"/>
    <w:rsid w:val="00AD4F88"/>
    <w:rsid w:val="00AD5B2A"/>
    <w:rsid w:val="00AD669F"/>
    <w:rsid w:val="00AD6CF7"/>
    <w:rsid w:val="00AD7369"/>
    <w:rsid w:val="00AE0DBC"/>
    <w:rsid w:val="00AE1453"/>
    <w:rsid w:val="00AE1B52"/>
    <w:rsid w:val="00AE29CA"/>
    <w:rsid w:val="00AE2A01"/>
    <w:rsid w:val="00AE2D7D"/>
    <w:rsid w:val="00AE34FC"/>
    <w:rsid w:val="00AE397C"/>
    <w:rsid w:val="00AE3B81"/>
    <w:rsid w:val="00AE532E"/>
    <w:rsid w:val="00AE6AFB"/>
    <w:rsid w:val="00AE777B"/>
    <w:rsid w:val="00AF0312"/>
    <w:rsid w:val="00AF1066"/>
    <w:rsid w:val="00AF117C"/>
    <w:rsid w:val="00AF188F"/>
    <w:rsid w:val="00AF3C5E"/>
    <w:rsid w:val="00AF3D96"/>
    <w:rsid w:val="00AF3EAA"/>
    <w:rsid w:val="00AF3F54"/>
    <w:rsid w:val="00AF455B"/>
    <w:rsid w:val="00AF4BB4"/>
    <w:rsid w:val="00AF5AAD"/>
    <w:rsid w:val="00AF5DE9"/>
    <w:rsid w:val="00AF72C2"/>
    <w:rsid w:val="00B0099B"/>
    <w:rsid w:val="00B01E47"/>
    <w:rsid w:val="00B0277F"/>
    <w:rsid w:val="00B03050"/>
    <w:rsid w:val="00B047A6"/>
    <w:rsid w:val="00B04DD2"/>
    <w:rsid w:val="00B06DC7"/>
    <w:rsid w:val="00B07B54"/>
    <w:rsid w:val="00B07B76"/>
    <w:rsid w:val="00B10CFC"/>
    <w:rsid w:val="00B112CF"/>
    <w:rsid w:val="00B119CA"/>
    <w:rsid w:val="00B11E09"/>
    <w:rsid w:val="00B11F79"/>
    <w:rsid w:val="00B12B28"/>
    <w:rsid w:val="00B13089"/>
    <w:rsid w:val="00B13B72"/>
    <w:rsid w:val="00B1597B"/>
    <w:rsid w:val="00B168BC"/>
    <w:rsid w:val="00B206F2"/>
    <w:rsid w:val="00B23987"/>
    <w:rsid w:val="00B242B9"/>
    <w:rsid w:val="00B25599"/>
    <w:rsid w:val="00B2592C"/>
    <w:rsid w:val="00B26A67"/>
    <w:rsid w:val="00B27C59"/>
    <w:rsid w:val="00B30ACE"/>
    <w:rsid w:val="00B337C5"/>
    <w:rsid w:val="00B34717"/>
    <w:rsid w:val="00B35F39"/>
    <w:rsid w:val="00B3671B"/>
    <w:rsid w:val="00B367EA"/>
    <w:rsid w:val="00B37ABC"/>
    <w:rsid w:val="00B4120E"/>
    <w:rsid w:val="00B42A0C"/>
    <w:rsid w:val="00B42C1B"/>
    <w:rsid w:val="00B442B2"/>
    <w:rsid w:val="00B461BE"/>
    <w:rsid w:val="00B46BF4"/>
    <w:rsid w:val="00B507A6"/>
    <w:rsid w:val="00B50D87"/>
    <w:rsid w:val="00B50E0A"/>
    <w:rsid w:val="00B5143B"/>
    <w:rsid w:val="00B51CBB"/>
    <w:rsid w:val="00B52111"/>
    <w:rsid w:val="00B5248D"/>
    <w:rsid w:val="00B54693"/>
    <w:rsid w:val="00B54D97"/>
    <w:rsid w:val="00B55123"/>
    <w:rsid w:val="00B556C2"/>
    <w:rsid w:val="00B556CA"/>
    <w:rsid w:val="00B57332"/>
    <w:rsid w:val="00B57DA7"/>
    <w:rsid w:val="00B60515"/>
    <w:rsid w:val="00B61727"/>
    <w:rsid w:val="00B624FE"/>
    <w:rsid w:val="00B62A26"/>
    <w:rsid w:val="00B6544D"/>
    <w:rsid w:val="00B659C1"/>
    <w:rsid w:val="00B6687A"/>
    <w:rsid w:val="00B66CF5"/>
    <w:rsid w:val="00B678F3"/>
    <w:rsid w:val="00B70434"/>
    <w:rsid w:val="00B706E3"/>
    <w:rsid w:val="00B7088D"/>
    <w:rsid w:val="00B717BC"/>
    <w:rsid w:val="00B726DD"/>
    <w:rsid w:val="00B73AA0"/>
    <w:rsid w:val="00B74E16"/>
    <w:rsid w:val="00B75E2B"/>
    <w:rsid w:val="00B75FC9"/>
    <w:rsid w:val="00B76064"/>
    <w:rsid w:val="00B8112F"/>
    <w:rsid w:val="00B8281C"/>
    <w:rsid w:val="00B84229"/>
    <w:rsid w:val="00B85856"/>
    <w:rsid w:val="00B860CD"/>
    <w:rsid w:val="00B8719C"/>
    <w:rsid w:val="00B9123E"/>
    <w:rsid w:val="00B912FB"/>
    <w:rsid w:val="00B91744"/>
    <w:rsid w:val="00B91FB7"/>
    <w:rsid w:val="00B92698"/>
    <w:rsid w:val="00B95296"/>
    <w:rsid w:val="00BA020E"/>
    <w:rsid w:val="00BA2861"/>
    <w:rsid w:val="00BA2E30"/>
    <w:rsid w:val="00BA48D5"/>
    <w:rsid w:val="00BA5599"/>
    <w:rsid w:val="00BA608B"/>
    <w:rsid w:val="00BA6B2E"/>
    <w:rsid w:val="00BA6DB7"/>
    <w:rsid w:val="00BA73D7"/>
    <w:rsid w:val="00BA7A8F"/>
    <w:rsid w:val="00BB007B"/>
    <w:rsid w:val="00BB0430"/>
    <w:rsid w:val="00BB0E50"/>
    <w:rsid w:val="00BB14D9"/>
    <w:rsid w:val="00BB17F0"/>
    <w:rsid w:val="00BB2723"/>
    <w:rsid w:val="00BB3415"/>
    <w:rsid w:val="00BB4225"/>
    <w:rsid w:val="00BB432A"/>
    <w:rsid w:val="00BB4459"/>
    <w:rsid w:val="00BB4694"/>
    <w:rsid w:val="00BB5027"/>
    <w:rsid w:val="00BB5A9B"/>
    <w:rsid w:val="00BB6F8C"/>
    <w:rsid w:val="00BB734E"/>
    <w:rsid w:val="00BB7D4A"/>
    <w:rsid w:val="00BC029E"/>
    <w:rsid w:val="00BC13C8"/>
    <w:rsid w:val="00BC14AE"/>
    <w:rsid w:val="00BC2162"/>
    <w:rsid w:val="00BC40DB"/>
    <w:rsid w:val="00BC431B"/>
    <w:rsid w:val="00BC68D5"/>
    <w:rsid w:val="00BD039C"/>
    <w:rsid w:val="00BD1AB2"/>
    <w:rsid w:val="00BD1E2F"/>
    <w:rsid w:val="00BD231F"/>
    <w:rsid w:val="00BD4EEE"/>
    <w:rsid w:val="00BD4F27"/>
    <w:rsid w:val="00BD5CD4"/>
    <w:rsid w:val="00BD70A1"/>
    <w:rsid w:val="00BD7853"/>
    <w:rsid w:val="00BD7C2D"/>
    <w:rsid w:val="00BE05FA"/>
    <w:rsid w:val="00BE2BB7"/>
    <w:rsid w:val="00BE3201"/>
    <w:rsid w:val="00BE4572"/>
    <w:rsid w:val="00BE564D"/>
    <w:rsid w:val="00BE6E85"/>
    <w:rsid w:val="00BF007A"/>
    <w:rsid w:val="00BF011F"/>
    <w:rsid w:val="00BF21AB"/>
    <w:rsid w:val="00BF27A1"/>
    <w:rsid w:val="00BF282D"/>
    <w:rsid w:val="00BF3541"/>
    <w:rsid w:val="00BF3C3E"/>
    <w:rsid w:val="00BF3CEC"/>
    <w:rsid w:val="00BF4A44"/>
    <w:rsid w:val="00BF760B"/>
    <w:rsid w:val="00BF76EE"/>
    <w:rsid w:val="00C016A8"/>
    <w:rsid w:val="00C01B6C"/>
    <w:rsid w:val="00C023F8"/>
    <w:rsid w:val="00C032BA"/>
    <w:rsid w:val="00C0364B"/>
    <w:rsid w:val="00C06484"/>
    <w:rsid w:val="00C0690A"/>
    <w:rsid w:val="00C10122"/>
    <w:rsid w:val="00C105BF"/>
    <w:rsid w:val="00C1100E"/>
    <w:rsid w:val="00C1133D"/>
    <w:rsid w:val="00C113FB"/>
    <w:rsid w:val="00C13CC1"/>
    <w:rsid w:val="00C14094"/>
    <w:rsid w:val="00C14942"/>
    <w:rsid w:val="00C15A68"/>
    <w:rsid w:val="00C17E8D"/>
    <w:rsid w:val="00C206D2"/>
    <w:rsid w:val="00C20B21"/>
    <w:rsid w:val="00C20BDB"/>
    <w:rsid w:val="00C21C6F"/>
    <w:rsid w:val="00C21E55"/>
    <w:rsid w:val="00C237DB"/>
    <w:rsid w:val="00C24CAC"/>
    <w:rsid w:val="00C2519B"/>
    <w:rsid w:val="00C25F62"/>
    <w:rsid w:val="00C26E94"/>
    <w:rsid w:val="00C271AD"/>
    <w:rsid w:val="00C27418"/>
    <w:rsid w:val="00C27783"/>
    <w:rsid w:val="00C31F30"/>
    <w:rsid w:val="00C326EC"/>
    <w:rsid w:val="00C32765"/>
    <w:rsid w:val="00C33791"/>
    <w:rsid w:val="00C3495F"/>
    <w:rsid w:val="00C353F4"/>
    <w:rsid w:val="00C362FB"/>
    <w:rsid w:val="00C379F6"/>
    <w:rsid w:val="00C418D0"/>
    <w:rsid w:val="00C42A33"/>
    <w:rsid w:val="00C430C7"/>
    <w:rsid w:val="00C4447B"/>
    <w:rsid w:val="00C451CE"/>
    <w:rsid w:val="00C45B0E"/>
    <w:rsid w:val="00C45C3A"/>
    <w:rsid w:val="00C46B27"/>
    <w:rsid w:val="00C4799F"/>
    <w:rsid w:val="00C47D52"/>
    <w:rsid w:val="00C47DB9"/>
    <w:rsid w:val="00C50FDA"/>
    <w:rsid w:val="00C51D16"/>
    <w:rsid w:val="00C52CFB"/>
    <w:rsid w:val="00C52D90"/>
    <w:rsid w:val="00C568B3"/>
    <w:rsid w:val="00C56F91"/>
    <w:rsid w:val="00C60D7F"/>
    <w:rsid w:val="00C62827"/>
    <w:rsid w:val="00C63965"/>
    <w:rsid w:val="00C63F38"/>
    <w:rsid w:val="00C704BB"/>
    <w:rsid w:val="00C71105"/>
    <w:rsid w:val="00C7111E"/>
    <w:rsid w:val="00C71F6C"/>
    <w:rsid w:val="00C721AC"/>
    <w:rsid w:val="00C75CD1"/>
    <w:rsid w:val="00C7670A"/>
    <w:rsid w:val="00C76AF6"/>
    <w:rsid w:val="00C77F51"/>
    <w:rsid w:val="00C8086F"/>
    <w:rsid w:val="00C80ED8"/>
    <w:rsid w:val="00C84A8C"/>
    <w:rsid w:val="00C85244"/>
    <w:rsid w:val="00C85274"/>
    <w:rsid w:val="00C90CBC"/>
    <w:rsid w:val="00C90F65"/>
    <w:rsid w:val="00C93117"/>
    <w:rsid w:val="00C947A7"/>
    <w:rsid w:val="00C94D05"/>
    <w:rsid w:val="00C94DF5"/>
    <w:rsid w:val="00C9572F"/>
    <w:rsid w:val="00C96816"/>
    <w:rsid w:val="00C97339"/>
    <w:rsid w:val="00CA04B8"/>
    <w:rsid w:val="00CA11CD"/>
    <w:rsid w:val="00CA2194"/>
    <w:rsid w:val="00CA4C9C"/>
    <w:rsid w:val="00CA4DC8"/>
    <w:rsid w:val="00CA5E5A"/>
    <w:rsid w:val="00CA734C"/>
    <w:rsid w:val="00CB1101"/>
    <w:rsid w:val="00CB34DD"/>
    <w:rsid w:val="00CB4912"/>
    <w:rsid w:val="00CB553A"/>
    <w:rsid w:val="00CC0539"/>
    <w:rsid w:val="00CC13B4"/>
    <w:rsid w:val="00CC16CA"/>
    <w:rsid w:val="00CC298B"/>
    <w:rsid w:val="00CC2B12"/>
    <w:rsid w:val="00CC2EA9"/>
    <w:rsid w:val="00CC2FB6"/>
    <w:rsid w:val="00CC3BF0"/>
    <w:rsid w:val="00CC4559"/>
    <w:rsid w:val="00CC5DB6"/>
    <w:rsid w:val="00CC65BF"/>
    <w:rsid w:val="00CC6C77"/>
    <w:rsid w:val="00CC72B5"/>
    <w:rsid w:val="00CC73C6"/>
    <w:rsid w:val="00CC79CC"/>
    <w:rsid w:val="00CD06A6"/>
    <w:rsid w:val="00CD1FA2"/>
    <w:rsid w:val="00CD2452"/>
    <w:rsid w:val="00CD2A8E"/>
    <w:rsid w:val="00CD7971"/>
    <w:rsid w:val="00CD7D73"/>
    <w:rsid w:val="00CE1B8E"/>
    <w:rsid w:val="00CE2CC9"/>
    <w:rsid w:val="00CE308F"/>
    <w:rsid w:val="00CE3880"/>
    <w:rsid w:val="00CE4BCF"/>
    <w:rsid w:val="00CE6175"/>
    <w:rsid w:val="00CE6915"/>
    <w:rsid w:val="00CE6B16"/>
    <w:rsid w:val="00CE6DC3"/>
    <w:rsid w:val="00CE6E15"/>
    <w:rsid w:val="00CE7C15"/>
    <w:rsid w:val="00CF0437"/>
    <w:rsid w:val="00CF0703"/>
    <w:rsid w:val="00CF0A88"/>
    <w:rsid w:val="00CF129C"/>
    <w:rsid w:val="00CF1F29"/>
    <w:rsid w:val="00CF239A"/>
    <w:rsid w:val="00CF3567"/>
    <w:rsid w:val="00CF39B8"/>
    <w:rsid w:val="00CF3C1C"/>
    <w:rsid w:val="00CF3DBA"/>
    <w:rsid w:val="00CF6430"/>
    <w:rsid w:val="00CF78AD"/>
    <w:rsid w:val="00CF7F4A"/>
    <w:rsid w:val="00D02DA9"/>
    <w:rsid w:val="00D04ED7"/>
    <w:rsid w:val="00D0518F"/>
    <w:rsid w:val="00D05362"/>
    <w:rsid w:val="00D05AC5"/>
    <w:rsid w:val="00D05E4D"/>
    <w:rsid w:val="00D06794"/>
    <w:rsid w:val="00D10AAD"/>
    <w:rsid w:val="00D12A7E"/>
    <w:rsid w:val="00D1510D"/>
    <w:rsid w:val="00D154D2"/>
    <w:rsid w:val="00D15DF6"/>
    <w:rsid w:val="00D160D7"/>
    <w:rsid w:val="00D16254"/>
    <w:rsid w:val="00D1794C"/>
    <w:rsid w:val="00D204A0"/>
    <w:rsid w:val="00D20846"/>
    <w:rsid w:val="00D22D85"/>
    <w:rsid w:val="00D2387B"/>
    <w:rsid w:val="00D23E4F"/>
    <w:rsid w:val="00D2435D"/>
    <w:rsid w:val="00D25148"/>
    <w:rsid w:val="00D25495"/>
    <w:rsid w:val="00D265CB"/>
    <w:rsid w:val="00D27184"/>
    <w:rsid w:val="00D2759E"/>
    <w:rsid w:val="00D27A80"/>
    <w:rsid w:val="00D301E2"/>
    <w:rsid w:val="00D30D0E"/>
    <w:rsid w:val="00D345AD"/>
    <w:rsid w:val="00D3480B"/>
    <w:rsid w:val="00D349DB"/>
    <w:rsid w:val="00D35BC7"/>
    <w:rsid w:val="00D35BF6"/>
    <w:rsid w:val="00D40CAB"/>
    <w:rsid w:val="00D41251"/>
    <w:rsid w:val="00D41485"/>
    <w:rsid w:val="00D41972"/>
    <w:rsid w:val="00D41D8A"/>
    <w:rsid w:val="00D428E7"/>
    <w:rsid w:val="00D43AF3"/>
    <w:rsid w:val="00D4500D"/>
    <w:rsid w:val="00D451CC"/>
    <w:rsid w:val="00D45DC8"/>
    <w:rsid w:val="00D45F35"/>
    <w:rsid w:val="00D5238A"/>
    <w:rsid w:val="00D5288B"/>
    <w:rsid w:val="00D5289F"/>
    <w:rsid w:val="00D56F57"/>
    <w:rsid w:val="00D573C5"/>
    <w:rsid w:val="00D61798"/>
    <w:rsid w:val="00D61F98"/>
    <w:rsid w:val="00D624C2"/>
    <w:rsid w:val="00D624E2"/>
    <w:rsid w:val="00D62733"/>
    <w:rsid w:val="00D6318B"/>
    <w:rsid w:val="00D64C72"/>
    <w:rsid w:val="00D67217"/>
    <w:rsid w:val="00D7078D"/>
    <w:rsid w:val="00D715D2"/>
    <w:rsid w:val="00D7330A"/>
    <w:rsid w:val="00D744F0"/>
    <w:rsid w:val="00D75251"/>
    <w:rsid w:val="00D7544E"/>
    <w:rsid w:val="00D76FEB"/>
    <w:rsid w:val="00D81C24"/>
    <w:rsid w:val="00D8458F"/>
    <w:rsid w:val="00D84E90"/>
    <w:rsid w:val="00D8536A"/>
    <w:rsid w:val="00D87962"/>
    <w:rsid w:val="00D96C30"/>
    <w:rsid w:val="00D96D82"/>
    <w:rsid w:val="00D978BA"/>
    <w:rsid w:val="00DA05FE"/>
    <w:rsid w:val="00DA1B38"/>
    <w:rsid w:val="00DA1D8D"/>
    <w:rsid w:val="00DA2B41"/>
    <w:rsid w:val="00DA2D0E"/>
    <w:rsid w:val="00DA2DFF"/>
    <w:rsid w:val="00DA353A"/>
    <w:rsid w:val="00DA4745"/>
    <w:rsid w:val="00DA4BDA"/>
    <w:rsid w:val="00DA4DFA"/>
    <w:rsid w:val="00DA6163"/>
    <w:rsid w:val="00DA6170"/>
    <w:rsid w:val="00DA7A18"/>
    <w:rsid w:val="00DB13A5"/>
    <w:rsid w:val="00DB14E5"/>
    <w:rsid w:val="00DB1898"/>
    <w:rsid w:val="00DB1CD6"/>
    <w:rsid w:val="00DB1D67"/>
    <w:rsid w:val="00DB3765"/>
    <w:rsid w:val="00DB39D9"/>
    <w:rsid w:val="00DB6754"/>
    <w:rsid w:val="00DB6A0D"/>
    <w:rsid w:val="00DB7740"/>
    <w:rsid w:val="00DB7F03"/>
    <w:rsid w:val="00DC08B6"/>
    <w:rsid w:val="00DC0B15"/>
    <w:rsid w:val="00DC0E1B"/>
    <w:rsid w:val="00DC1D90"/>
    <w:rsid w:val="00DC6B49"/>
    <w:rsid w:val="00DD1AB1"/>
    <w:rsid w:val="00DD276E"/>
    <w:rsid w:val="00DD2BF8"/>
    <w:rsid w:val="00DD3934"/>
    <w:rsid w:val="00DD51E6"/>
    <w:rsid w:val="00DD57A4"/>
    <w:rsid w:val="00DD7BE5"/>
    <w:rsid w:val="00DE02FC"/>
    <w:rsid w:val="00DE0B21"/>
    <w:rsid w:val="00DE1969"/>
    <w:rsid w:val="00DE1DAA"/>
    <w:rsid w:val="00DE202E"/>
    <w:rsid w:val="00DE22BF"/>
    <w:rsid w:val="00DE2690"/>
    <w:rsid w:val="00DE2B14"/>
    <w:rsid w:val="00DE30A8"/>
    <w:rsid w:val="00DE4051"/>
    <w:rsid w:val="00DE4D03"/>
    <w:rsid w:val="00DE5698"/>
    <w:rsid w:val="00DE65D6"/>
    <w:rsid w:val="00DE6993"/>
    <w:rsid w:val="00DE7B32"/>
    <w:rsid w:val="00DF0913"/>
    <w:rsid w:val="00DF0BFB"/>
    <w:rsid w:val="00DF0E24"/>
    <w:rsid w:val="00DF17B8"/>
    <w:rsid w:val="00DF1D41"/>
    <w:rsid w:val="00DF255E"/>
    <w:rsid w:val="00DF2D2F"/>
    <w:rsid w:val="00DF3E51"/>
    <w:rsid w:val="00DF4A50"/>
    <w:rsid w:val="00DF6C10"/>
    <w:rsid w:val="00DF7B48"/>
    <w:rsid w:val="00E013A9"/>
    <w:rsid w:val="00E0262C"/>
    <w:rsid w:val="00E0267C"/>
    <w:rsid w:val="00E03A5A"/>
    <w:rsid w:val="00E03A9A"/>
    <w:rsid w:val="00E0465C"/>
    <w:rsid w:val="00E04DED"/>
    <w:rsid w:val="00E04E48"/>
    <w:rsid w:val="00E05FC2"/>
    <w:rsid w:val="00E06D94"/>
    <w:rsid w:val="00E11115"/>
    <w:rsid w:val="00E11490"/>
    <w:rsid w:val="00E11763"/>
    <w:rsid w:val="00E11A27"/>
    <w:rsid w:val="00E11C38"/>
    <w:rsid w:val="00E121E6"/>
    <w:rsid w:val="00E137BC"/>
    <w:rsid w:val="00E150F2"/>
    <w:rsid w:val="00E151F0"/>
    <w:rsid w:val="00E159C6"/>
    <w:rsid w:val="00E15B10"/>
    <w:rsid w:val="00E16C15"/>
    <w:rsid w:val="00E20658"/>
    <w:rsid w:val="00E20E68"/>
    <w:rsid w:val="00E2107D"/>
    <w:rsid w:val="00E216DF"/>
    <w:rsid w:val="00E22282"/>
    <w:rsid w:val="00E23018"/>
    <w:rsid w:val="00E23949"/>
    <w:rsid w:val="00E24FC2"/>
    <w:rsid w:val="00E256D5"/>
    <w:rsid w:val="00E259AE"/>
    <w:rsid w:val="00E26744"/>
    <w:rsid w:val="00E30DCC"/>
    <w:rsid w:val="00E315DE"/>
    <w:rsid w:val="00E33A2D"/>
    <w:rsid w:val="00E36460"/>
    <w:rsid w:val="00E4301F"/>
    <w:rsid w:val="00E432D2"/>
    <w:rsid w:val="00E455D4"/>
    <w:rsid w:val="00E4644B"/>
    <w:rsid w:val="00E4669A"/>
    <w:rsid w:val="00E46CDB"/>
    <w:rsid w:val="00E50F69"/>
    <w:rsid w:val="00E5507C"/>
    <w:rsid w:val="00E569BB"/>
    <w:rsid w:val="00E57A0A"/>
    <w:rsid w:val="00E60DE2"/>
    <w:rsid w:val="00E60E2B"/>
    <w:rsid w:val="00E62400"/>
    <w:rsid w:val="00E632F0"/>
    <w:rsid w:val="00E645C5"/>
    <w:rsid w:val="00E64B57"/>
    <w:rsid w:val="00E65394"/>
    <w:rsid w:val="00E65D10"/>
    <w:rsid w:val="00E65ECD"/>
    <w:rsid w:val="00E6754C"/>
    <w:rsid w:val="00E7028B"/>
    <w:rsid w:val="00E70BDD"/>
    <w:rsid w:val="00E73437"/>
    <w:rsid w:val="00E7344F"/>
    <w:rsid w:val="00E738CC"/>
    <w:rsid w:val="00E73A9E"/>
    <w:rsid w:val="00E74FBE"/>
    <w:rsid w:val="00E75318"/>
    <w:rsid w:val="00E75D56"/>
    <w:rsid w:val="00E75D73"/>
    <w:rsid w:val="00E76510"/>
    <w:rsid w:val="00E76D00"/>
    <w:rsid w:val="00E77946"/>
    <w:rsid w:val="00E779E4"/>
    <w:rsid w:val="00E8093F"/>
    <w:rsid w:val="00E82BD8"/>
    <w:rsid w:val="00E82E83"/>
    <w:rsid w:val="00E8340D"/>
    <w:rsid w:val="00E83AB1"/>
    <w:rsid w:val="00E86A70"/>
    <w:rsid w:val="00E87626"/>
    <w:rsid w:val="00E87C0D"/>
    <w:rsid w:val="00E914EB"/>
    <w:rsid w:val="00E91650"/>
    <w:rsid w:val="00E933E2"/>
    <w:rsid w:val="00E9432F"/>
    <w:rsid w:val="00E950CA"/>
    <w:rsid w:val="00E95F8A"/>
    <w:rsid w:val="00E97862"/>
    <w:rsid w:val="00EA16C5"/>
    <w:rsid w:val="00EA538C"/>
    <w:rsid w:val="00EA6796"/>
    <w:rsid w:val="00EA7899"/>
    <w:rsid w:val="00EA7E38"/>
    <w:rsid w:val="00EA7F69"/>
    <w:rsid w:val="00EB0AC5"/>
    <w:rsid w:val="00EB1FD5"/>
    <w:rsid w:val="00EB20D0"/>
    <w:rsid w:val="00EB21F6"/>
    <w:rsid w:val="00EB24F5"/>
    <w:rsid w:val="00EB5197"/>
    <w:rsid w:val="00EB5990"/>
    <w:rsid w:val="00EB700D"/>
    <w:rsid w:val="00EB7269"/>
    <w:rsid w:val="00EB74E0"/>
    <w:rsid w:val="00EC0340"/>
    <w:rsid w:val="00EC0AC9"/>
    <w:rsid w:val="00EC1A5E"/>
    <w:rsid w:val="00EC1DAE"/>
    <w:rsid w:val="00EC409D"/>
    <w:rsid w:val="00EC460E"/>
    <w:rsid w:val="00EC483E"/>
    <w:rsid w:val="00EC5000"/>
    <w:rsid w:val="00EC52C8"/>
    <w:rsid w:val="00EC5FF1"/>
    <w:rsid w:val="00EC66DE"/>
    <w:rsid w:val="00EC7955"/>
    <w:rsid w:val="00ED207C"/>
    <w:rsid w:val="00ED3756"/>
    <w:rsid w:val="00ED3F39"/>
    <w:rsid w:val="00ED62EE"/>
    <w:rsid w:val="00ED655F"/>
    <w:rsid w:val="00ED6959"/>
    <w:rsid w:val="00ED6CD4"/>
    <w:rsid w:val="00EE02C4"/>
    <w:rsid w:val="00EE11C9"/>
    <w:rsid w:val="00EE1492"/>
    <w:rsid w:val="00EE1C20"/>
    <w:rsid w:val="00EE223D"/>
    <w:rsid w:val="00EE5AEC"/>
    <w:rsid w:val="00EE6EC7"/>
    <w:rsid w:val="00EF0C12"/>
    <w:rsid w:val="00EF2005"/>
    <w:rsid w:val="00EF202E"/>
    <w:rsid w:val="00EF24C4"/>
    <w:rsid w:val="00EF2881"/>
    <w:rsid w:val="00EF2ACD"/>
    <w:rsid w:val="00EF2ADD"/>
    <w:rsid w:val="00EF35B4"/>
    <w:rsid w:val="00EF683D"/>
    <w:rsid w:val="00F025B8"/>
    <w:rsid w:val="00F04045"/>
    <w:rsid w:val="00F04676"/>
    <w:rsid w:val="00F06056"/>
    <w:rsid w:val="00F072F2"/>
    <w:rsid w:val="00F07CC2"/>
    <w:rsid w:val="00F106AB"/>
    <w:rsid w:val="00F114BE"/>
    <w:rsid w:val="00F11FA9"/>
    <w:rsid w:val="00F12699"/>
    <w:rsid w:val="00F12E5C"/>
    <w:rsid w:val="00F137CF"/>
    <w:rsid w:val="00F13907"/>
    <w:rsid w:val="00F13E8F"/>
    <w:rsid w:val="00F13FBA"/>
    <w:rsid w:val="00F14A9A"/>
    <w:rsid w:val="00F14C9E"/>
    <w:rsid w:val="00F150CD"/>
    <w:rsid w:val="00F150D4"/>
    <w:rsid w:val="00F16B1B"/>
    <w:rsid w:val="00F17BBA"/>
    <w:rsid w:val="00F20744"/>
    <w:rsid w:val="00F20E6B"/>
    <w:rsid w:val="00F2107A"/>
    <w:rsid w:val="00F218DA"/>
    <w:rsid w:val="00F2193E"/>
    <w:rsid w:val="00F22187"/>
    <w:rsid w:val="00F2303B"/>
    <w:rsid w:val="00F25878"/>
    <w:rsid w:val="00F333D1"/>
    <w:rsid w:val="00F35398"/>
    <w:rsid w:val="00F375F9"/>
    <w:rsid w:val="00F40CE3"/>
    <w:rsid w:val="00F41A04"/>
    <w:rsid w:val="00F41D0E"/>
    <w:rsid w:val="00F42574"/>
    <w:rsid w:val="00F434CD"/>
    <w:rsid w:val="00F43676"/>
    <w:rsid w:val="00F456D4"/>
    <w:rsid w:val="00F47FFC"/>
    <w:rsid w:val="00F50470"/>
    <w:rsid w:val="00F5053B"/>
    <w:rsid w:val="00F506A4"/>
    <w:rsid w:val="00F50733"/>
    <w:rsid w:val="00F53F6A"/>
    <w:rsid w:val="00F53FAA"/>
    <w:rsid w:val="00F54155"/>
    <w:rsid w:val="00F54E32"/>
    <w:rsid w:val="00F556F8"/>
    <w:rsid w:val="00F55A09"/>
    <w:rsid w:val="00F55A11"/>
    <w:rsid w:val="00F57053"/>
    <w:rsid w:val="00F57907"/>
    <w:rsid w:val="00F60EB4"/>
    <w:rsid w:val="00F61CC0"/>
    <w:rsid w:val="00F62611"/>
    <w:rsid w:val="00F62A4B"/>
    <w:rsid w:val="00F64C6B"/>
    <w:rsid w:val="00F654B8"/>
    <w:rsid w:val="00F66EDE"/>
    <w:rsid w:val="00F670FE"/>
    <w:rsid w:val="00F67C59"/>
    <w:rsid w:val="00F718DE"/>
    <w:rsid w:val="00F719FA"/>
    <w:rsid w:val="00F7230D"/>
    <w:rsid w:val="00F736F6"/>
    <w:rsid w:val="00F73E68"/>
    <w:rsid w:val="00F73EB8"/>
    <w:rsid w:val="00F74C38"/>
    <w:rsid w:val="00F755F8"/>
    <w:rsid w:val="00F75B7C"/>
    <w:rsid w:val="00F764CA"/>
    <w:rsid w:val="00F76648"/>
    <w:rsid w:val="00F76832"/>
    <w:rsid w:val="00F76A7F"/>
    <w:rsid w:val="00F76AAA"/>
    <w:rsid w:val="00F80CAD"/>
    <w:rsid w:val="00F823DF"/>
    <w:rsid w:val="00F827DE"/>
    <w:rsid w:val="00F83024"/>
    <w:rsid w:val="00F866B5"/>
    <w:rsid w:val="00F86C99"/>
    <w:rsid w:val="00F87D96"/>
    <w:rsid w:val="00F9064A"/>
    <w:rsid w:val="00F91D1C"/>
    <w:rsid w:val="00F9240D"/>
    <w:rsid w:val="00F969EE"/>
    <w:rsid w:val="00F9778E"/>
    <w:rsid w:val="00F977BD"/>
    <w:rsid w:val="00FA02A9"/>
    <w:rsid w:val="00FA180C"/>
    <w:rsid w:val="00FA1830"/>
    <w:rsid w:val="00FA2329"/>
    <w:rsid w:val="00FA2697"/>
    <w:rsid w:val="00FA277D"/>
    <w:rsid w:val="00FA2A2D"/>
    <w:rsid w:val="00FA2D1F"/>
    <w:rsid w:val="00FA2DD9"/>
    <w:rsid w:val="00FA3760"/>
    <w:rsid w:val="00FA3802"/>
    <w:rsid w:val="00FA7422"/>
    <w:rsid w:val="00FA77D3"/>
    <w:rsid w:val="00FA781A"/>
    <w:rsid w:val="00FA7FD7"/>
    <w:rsid w:val="00FB0F3C"/>
    <w:rsid w:val="00FB1C8F"/>
    <w:rsid w:val="00FB1F55"/>
    <w:rsid w:val="00FB1FA9"/>
    <w:rsid w:val="00FB25F2"/>
    <w:rsid w:val="00FB3DB7"/>
    <w:rsid w:val="00FB599E"/>
    <w:rsid w:val="00FB5BEC"/>
    <w:rsid w:val="00FB743A"/>
    <w:rsid w:val="00FC291D"/>
    <w:rsid w:val="00FC3466"/>
    <w:rsid w:val="00FC3E2D"/>
    <w:rsid w:val="00FC43B5"/>
    <w:rsid w:val="00FC48C8"/>
    <w:rsid w:val="00FC5849"/>
    <w:rsid w:val="00FC6F8C"/>
    <w:rsid w:val="00FC7888"/>
    <w:rsid w:val="00FD183F"/>
    <w:rsid w:val="00FD3648"/>
    <w:rsid w:val="00FD3A77"/>
    <w:rsid w:val="00FD3EDC"/>
    <w:rsid w:val="00FD4024"/>
    <w:rsid w:val="00FD457C"/>
    <w:rsid w:val="00FD5BF7"/>
    <w:rsid w:val="00FD67EC"/>
    <w:rsid w:val="00FD6F68"/>
    <w:rsid w:val="00FE1D70"/>
    <w:rsid w:val="00FE41E3"/>
    <w:rsid w:val="00FE4B66"/>
    <w:rsid w:val="00FE6220"/>
    <w:rsid w:val="00FE7351"/>
    <w:rsid w:val="00FE7F21"/>
    <w:rsid w:val="00FF136F"/>
    <w:rsid w:val="00FF17AB"/>
    <w:rsid w:val="00FF2002"/>
    <w:rsid w:val="00FF23ED"/>
    <w:rsid w:val="00FF2D3D"/>
    <w:rsid w:val="00FF4193"/>
    <w:rsid w:val="00FF42D7"/>
    <w:rsid w:val="00FF49EF"/>
    <w:rsid w:val="00FF5158"/>
    <w:rsid w:val="00FF5F27"/>
    <w:rsid w:val="00FF695F"/>
    <w:rsid w:val="00FF6AA7"/>
    <w:rsid w:val="010827C0"/>
    <w:rsid w:val="0111467C"/>
    <w:rsid w:val="01115ED9"/>
    <w:rsid w:val="01445F48"/>
    <w:rsid w:val="01580640"/>
    <w:rsid w:val="017A67F6"/>
    <w:rsid w:val="01933964"/>
    <w:rsid w:val="01967B0A"/>
    <w:rsid w:val="01A5685F"/>
    <w:rsid w:val="01B04FD5"/>
    <w:rsid w:val="01BF12EF"/>
    <w:rsid w:val="01C10F8D"/>
    <w:rsid w:val="01DF1666"/>
    <w:rsid w:val="020F737F"/>
    <w:rsid w:val="02396638"/>
    <w:rsid w:val="026D216B"/>
    <w:rsid w:val="026E1556"/>
    <w:rsid w:val="026F71B4"/>
    <w:rsid w:val="02772C92"/>
    <w:rsid w:val="02773622"/>
    <w:rsid w:val="028A4763"/>
    <w:rsid w:val="02BE4B59"/>
    <w:rsid w:val="02C54340"/>
    <w:rsid w:val="02C54FB8"/>
    <w:rsid w:val="02CB0F9B"/>
    <w:rsid w:val="02E91A83"/>
    <w:rsid w:val="02EB25EA"/>
    <w:rsid w:val="0305501F"/>
    <w:rsid w:val="031368BF"/>
    <w:rsid w:val="03206413"/>
    <w:rsid w:val="033225D7"/>
    <w:rsid w:val="03570BCA"/>
    <w:rsid w:val="03597837"/>
    <w:rsid w:val="03857C99"/>
    <w:rsid w:val="038B1EAE"/>
    <w:rsid w:val="038E6AE2"/>
    <w:rsid w:val="03B15291"/>
    <w:rsid w:val="03B41C28"/>
    <w:rsid w:val="03C57A1F"/>
    <w:rsid w:val="03D1333D"/>
    <w:rsid w:val="03D85FC2"/>
    <w:rsid w:val="03D9297A"/>
    <w:rsid w:val="03F77F66"/>
    <w:rsid w:val="040A3276"/>
    <w:rsid w:val="041928BE"/>
    <w:rsid w:val="042A45B7"/>
    <w:rsid w:val="04400D57"/>
    <w:rsid w:val="04477B1C"/>
    <w:rsid w:val="04587D3C"/>
    <w:rsid w:val="04754FCF"/>
    <w:rsid w:val="04816C53"/>
    <w:rsid w:val="04870518"/>
    <w:rsid w:val="048C4986"/>
    <w:rsid w:val="048D0B4E"/>
    <w:rsid w:val="04B66A3F"/>
    <w:rsid w:val="04D144DD"/>
    <w:rsid w:val="04EE6887"/>
    <w:rsid w:val="04EF60AC"/>
    <w:rsid w:val="050474AA"/>
    <w:rsid w:val="051025F3"/>
    <w:rsid w:val="051853C9"/>
    <w:rsid w:val="051A712F"/>
    <w:rsid w:val="052C1B5B"/>
    <w:rsid w:val="053D4EFA"/>
    <w:rsid w:val="054662A9"/>
    <w:rsid w:val="054753E8"/>
    <w:rsid w:val="05807B89"/>
    <w:rsid w:val="058E6729"/>
    <w:rsid w:val="059342AF"/>
    <w:rsid w:val="05957E09"/>
    <w:rsid w:val="05AB567A"/>
    <w:rsid w:val="05AC4C01"/>
    <w:rsid w:val="05AC7D98"/>
    <w:rsid w:val="05B9182A"/>
    <w:rsid w:val="05C75779"/>
    <w:rsid w:val="05CB3AA9"/>
    <w:rsid w:val="05E0106F"/>
    <w:rsid w:val="05E26EAF"/>
    <w:rsid w:val="05F0357E"/>
    <w:rsid w:val="05F627F2"/>
    <w:rsid w:val="06026AAA"/>
    <w:rsid w:val="06304C93"/>
    <w:rsid w:val="065B190E"/>
    <w:rsid w:val="065D4DB7"/>
    <w:rsid w:val="065D545C"/>
    <w:rsid w:val="065E6123"/>
    <w:rsid w:val="066506B3"/>
    <w:rsid w:val="06755C60"/>
    <w:rsid w:val="067645A5"/>
    <w:rsid w:val="067979F6"/>
    <w:rsid w:val="06816A39"/>
    <w:rsid w:val="068974A1"/>
    <w:rsid w:val="06A23D9D"/>
    <w:rsid w:val="06A50F93"/>
    <w:rsid w:val="06BE2536"/>
    <w:rsid w:val="06C20822"/>
    <w:rsid w:val="06C232EE"/>
    <w:rsid w:val="06DB374F"/>
    <w:rsid w:val="06EA5831"/>
    <w:rsid w:val="06F92397"/>
    <w:rsid w:val="06FB3325"/>
    <w:rsid w:val="07015F3B"/>
    <w:rsid w:val="07161C06"/>
    <w:rsid w:val="07183693"/>
    <w:rsid w:val="07226D6D"/>
    <w:rsid w:val="07246863"/>
    <w:rsid w:val="07322949"/>
    <w:rsid w:val="073428E6"/>
    <w:rsid w:val="07472F17"/>
    <w:rsid w:val="074B2872"/>
    <w:rsid w:val="07540284"/>
    <w:rsid w:val="07577E2A"/>
    <w:rsid w:val="076644AF"/>
    <w:rsid w:val="076F4803"/>
    <w:rsid w:val="077218D3"/>
    <w:rsid w:val="078A0868"/>
    <w:rsid w:val="07B05960"/>
    <w:rsid w:val="07BF5708"/>
    <w:rsid w:val="07D67FC2"/>
    <w:rsid w:val="07DC6CD5"/>
    <w:rsid w:val="07E130FE"/>
    <w:rsid w:val="07E51F98"/>
    <w:rsid w:val="07E641E8"/>
    <w:rsid w:val="07EA572E"/>
    <w:rsid w:val="07F6072B"/>
    <w:rsid w:val="080A246E"/>
    <w:rsid w:val="081208D4"/>
    <w:rsid w:val="081D6988"/>
    <w:rsid w:val="082B6293"/>
    <w:rsid w:val="085B0F73"/>
    <w:rsid w:val="086A686E"/>
    <w:rsid w:val="087C0506"/>
    <w:rsid w:val="089F55EF"/>
    <w:rsid w:val="08BE055E"/>
    <w:rsid w:val="08C54775"/>
    <w:rsid w:val="08D7722D"/>
    <w:rsid w:val="08F96E77"/>
    <w:rsid w:val="08F97B6B"/>
    <w:rsid w:val="08FA30D7"/>
    <w:rsid w:val="09130072"/>
    <w:rsid w:val="092704A4"/>
    <w:rsid w:val="0933012C"/>
    <w:rsid w:val="093B00BB"/>
    <w:rsid w:val="097406D8"/>
    <w:rsid w:val="098A1673"/>
    <w:rsid w:val="098D00AD"/>
    <w:rsid w:val="09962DFA"/>
    <w:rsid w:val="09980DC0"/>
    <w:rsid w:val="09A55079"/>
    <w:rsid w:val="09B141F3"/>
    <w:rsid w:val="09B53412"/>
    <w:rsid w:val="09B972A2"/>
    <w:rsid w:val="09D94321"/>
    <w:rsid w:val="09E07529"/>
    <w:rsid w:val="0A2C0C77"/>
    <w:rsid w:val="0A5F4247"/>
    <w:rsid w:val="0A6F5BC4"/>
    <w:rsid w:val="0A9C27A6"/>
    <w:rsid w:val="0AAC4000"/>
    <w:rsid w:val="0ACE198C"/>
    <w:rsid w:val="0AD054F8"/>
    <w:rsid w:val="0AD115B7"/>
    <w:rsid w:val="0AD32FB5"/>
    <w:rsid w:val="0AD73653"/>
    <w:rsid w:val="0AE30A02"/>
    <w:rsid w:val="0AFC36C0"/>
    <w:rsid w:val="0B1D586F"/>
    <w:rsid w:val="0B2073CB"/>
    <w:rsid w:val="0B392EFB"/>
    <w:rsid w:val="0B3B36B3"/>
    <w:rsid w:val="0B3F1851"/>
    <w:rsid w:val="0B4E7E6D"/>
    <w:rsid w:val="0B5677DD"/>
    <w:rsid w:val="0B58323A"/>
    <w:rsid w:val="0B675049"/>
    <w:rsid w:val="0B6F7CE0"/>
    <w:rsid w:val="0B7723D4"/>
    <w:rsid w:val="0B83254B"/>
    <w:rsid w:val="0B8A3B9E"/>
    <w:rsid w:val="0BAC2D6D"/>
    <w:rsid w:val="0BB73AED"/>
    <w:rsid w:val="0BB75764"/>
    <w:rsid w:val="0BB87CDB"/>
    <w:rsid w:val="0BE33922"/>
    <w:rsid w:val="0BE4024A"/>
    <w:rsid w:val="0BEA7B0C"/>
    <w:rsid w:val="0C3A6698"/>
    <w:rsid w:val="0C41798F"/>
    <w:rsid w:val="0C513C75"/>
    <w:rsid w:val="0C592FFE"/>
    <w:rsid w:val="0C69607C"/>
    <w:rsid w:val="0C71531F"/>
    <w:rsid w:val="0C8D2D3A"/>
    <w:rsid w:val="0C97715B"/>
    <w:rsid w:val="0C9B1F7E"/>
    <w:rsid w:val="0CA53D74"/>
    <w:rsid w:val="0CA65A81"/>
    <w:rsid w:val="0CB35621"/>
    <w:rsid w:val="0CBB3E20"/>
    <w:rsid w:val="0CC10C7B"/>
    <w:rsid w:val="0CC86648"/>
    <w:rsid w:val="0CDF3C2F"/>
    <w:rsid w:val="0CF52354"/>
    <w:rsid w:val="0D1A02FF"/>
    <w:rsid w:val="0D4923BF"/>
    <w:rsid w:val="0D4B7C5B"/>
    <w:rsid w:val="0D605FBE"/>
    <w:rsid w:val="0D741A0D"/>
    <w:rsid w:val="0D7F297C"/>
    <w:rsid w:val="0D7F70DC"/>
    <w:rsid w:val="0D8C4639"/>
    <w:rsid w:val="0D9A6F59"/>
    <w:rsid w:val="0D9F1F36"/>
    <w:rsid w:val="0DAF3D29"/>
    <w:rsid w:val="0DB65D4E"/>
    <w:rsid w:val="0DC16716"/>
    <w:rsid w:val="0DC17918"/>
    <w:rsid w:val="0DCD1B8E"/>
    <w:rsid w:val="0DD964CC"/>
    <w:rsid w:val="0DE8005B"/>
    <w:rsid w:val="0DF62C45"/>
    <w:rsid w:val="0E07488A"/>
    <w:rsid w:val="0E0E03C7"/>
    <w:rsid w:val="0E12321B"/>
    <w:rsid w:val="0E1321A0"/>
    <w:rsid w:val="0E23282C"/>
    <w:rsid w:val="0E252FD9"/>
    <w:rsid w:val="0E305252"/>
    <w:rsid w:val="0E391262"/>
    <w:rsid w:val="0E4807BC"/>
    <w:rsid w:val="0E533341"/>
    <w:rsid w:val="0E6C1598"/>
    <w:rsid w:val="0E735A56"/>
    <w:rsid w:val="0E7F2BC8"/>
    <w:rsid w:val="0E8E5578"/>
    <w:rsid w:val="0E9856AD"/>
    <w:rsid w:val="0EA9096B"/>
    <w:rsid w:val="0EAA5073"/>
    <w:rsid w:val="0EB36BE9"/>
    <w:rsid w:val="0EB77934"/>
    <w:rsid w:val="0EBE4E06"/>
    <w:rsid w:val="0EC23EB6"/>
    <w:rsid w:val="0EC604C1"/>
    <w:rsid w:val="0ECD3DBF"/>
    <w:rsid w:val="0ED36528"/>
    <w:rsid w:val="0ED60428"/>
    <w:rsid w:val="0ED768ED"/>
    <w:rsid w:val="0EE91E83"/>
    <w:rsid w:val="0EF94119"/>
    <w:rsid w:val="0F026F05"/>
    <w:rsid w:val="0F055674"/>
    <w:rsid w:val="0F1A0911"/>
    <w:rsid w:val="0F1B4FD2"/>
    <w:rsid w:val="0F4338BB"/>
    <w:rsid w:val="0F4A3821"/>
    <w:rsid w:val="0F4D61B4"/>
    <w:rsid w:val="0F5B4796"/>
    <w:rsid w:val="0F6B3B6C"/>
    <w:rsid w:val="0F735ACF"/>
    <w:rsid w:val="0F78344A"/>
    <w:rsid w:val="0F7C08C5"/>
    <w:rsid w:val="0F870F3E"/>
    <w:rsid w:val="0FBE023B"/>
    <w:rsid w:val="0FBE7139"/>
    <w:rsid w:val="0FC063B1"/>
    <w:rsid w:val="0FCE3C1D"/>
    <w:rsid w:val="0FDC17ED"/>
    <w:rsid w:val="10064AE9"/>
    <w:rsid w:val="10091C05"/>
    <w:rsid w:val="101028D4"/>
    <w:rsid w:val="10341A7A"/>
    <w:rsid w:val="10372D1C"/>
    <w:rsid w:val="10405825"/>
    <w:rsid w:val="104A1C6C"/>
    <w:rsid w:val="10537E2E"/>
    <w:rsid w:val="10711ED9"/>
    <w:rsid w:val="107B51FC"/>
    <w:rsid w:val="107C121C"/>
    <w:rsid w:val="108F3C01"/>
    <w:rsid w:val="10AE3DB8"/>
    <w:rsid w:val="10B3238F"/>
    <w:rsid w:val="10BE3E90"/>
    <w:rsid w:val="10C2055F"/>
    <w:rsid w:val="10D75D9C"/>
    <w:rsid w:val="10DC5317"/>
    <w:rsid w:val="10E925BC"/>
    <w:rsid w:val="10FB3658"/>
    <w:rsid w:val="11104B43"/>
    <w:rsid w:val="111275D1"/>
    <w:rsid w:val="11335E87"/>
    <w:rsid w:val="113567CC"/>
    <w:rsid w:val="115C7075"/>
    <w:rsid w:val="116B1931"/>
    <w:rsid w:val="116B6D98"/>
    <w:rsid w:val="116C730E"/>
    <w:rsid w:val="118C3D31"/>
    <w:rsid w:val="119D15CF"/>
    <w:rsid w:val="11A04A96"/>
    <w:rsid w:val="11B23B08"/>
    <w:rsid w:val="11B52B8E"/>
    <w:rsid w:val="11B61721"/>
    <w:rsid w:val="11B66C27"/>
    <w:rsid w:val="11BB392F"/>
    <w:rsid w:val="11BC60DD"/>
    <w:rsid w:val="11BC63D9"/>
    <w:rsid w:val="11C54993"/>
    <w:rsid w:val="11C87CD6"/>
    <w:rsid w:val="11C97A1C"/>
    <w:rsid w:val="11D641A2"/>
    <w:rsid w:val="11F40A8B"/>
    <w:rsid w:val="122557EA"/>
    <w:rsid w:val="12295D0D"/>
    <w:rsid w:val="12537A4E"/>
    <w:rsid w:val="12556749"/>
    <w:rsid w:val="125B231D"/>
    <w:rsid w:val="12755E50"/>
    <w:rsid w:val="127A3A82"/>
    <w:rsid w:val="1286478E"/>
    <w:rsid w:val="12913C3A"/>
    <w:rsid w:val="129C34D7"/>
    <w:rsid w:val="12B1341A"/>
    <w:rsid w:val="12B97C59"/>
    <w:rsid w:val="12CB297F"/>
    <w:rsid w:val="12CE1B62"/>
    <w:rsid w:val="12CF570E"/>
    <w:rsid w:val="12D7787C"/>
    <w:rsid w:val="12FE6864"/>
    <w:rsid w:val="130D3653"/>
    <w:rsid w:val="130E022B"/>
    <w:rsid w:val="13232AFA"/>
    <w:rsid w:val="133570A4"/>
    <w:rsid w:val="13526F35"/>
    <w:rsid w:val="13540F48"/>
    <w:rsid w:val="135E28FE"/>
    <w:rsid w:val="13667346"/>
    <w:rsid w:val="13767785"/>
    <w:rsid w:val="13BC783C"/>
    <w:rsid w:val="13C74273"/>
    <w:rsid w:val="13CE1120"/>
    <w:rsid w:val="13CF1F17"/>
    <w:rsid w:val="13D555E0"/>
    <w:rsid w:val="13E729A1"/>
    <w:rsid w:val="13EB61BA"/>
    <w:rsid w:val="13EE30DB"/>
    <w:rsid w:val="13FC6BBA"/>
    <w:rsid w:val="14186D67"/>
    <w:rsid w:val="142B560A"/>
    <w:rsid w:val="142C4231"/>
    <w:rsid w:val="14403012"/>
    <w:rsid w:val="14421FA0"/>
    <w:rsid w:val="1444680B"/>
    <w:rsid w:val="14734922"/>
    <w:rsid w:val="149C742B"/>
    <w:rsid w:val="14D7452C"/>
    <w:rsid w:val="14E21DE4"/>
    <w:rsid w:val="14ED3819"/>
    <w:rsid w:val="14EE51BF"/>
    <w:rsid w:val="15064E11"/>
    <w:rsid w:val="150B4217"/>
    <w:rsid w:val="150D467C"/>
    <w:rsid w:val="153C5D06"/>
    <w:rsid w:val="15671073"/>
    <w:rsid w:val="156A5481"/>
    <w:rsid w:val="15715EE0"/>
    <w:rsid w:val="15740058"/>
    <w:rsid w:val="15764246"/>
    <w:rsid w:val="15781C5E"/>
    <w:rsid w:val="1579610D"/>
    <w:rsid w:val="1587285A"/>
    <w:rsid w:val="15A614C2"/>
    <w:rsid w:val="15A75371"/>
    <w:rsid w:val="15A9330D"/>
    <w:rsid w:val="15B229BE"/>
    <w:rsid w:val="15E70D60"/>
    <w:rsid w:val="15FC0DA9"/>
    <w:rsid w:val="161B4A90"/>
    <w:rsid w:val="16241E56"/>
    <w:rsid w:val="16270BD5"/>
    <w:rsid w:val="162D5EAD"/>
    <w:rsid w:val="16395661"/>
    <w:rsid w:val="165818EA"/>
    <w:rsid w:val="165C10CA"/>
    <w:rsid w:val="168860C2"/>
    <w:rsid w:val="16965D7B"/>
    <w:rsid w:val="169B6AF7"/>
    <w:rsid w:val="169B72E6"/>
    <w:rsid w:val="169E17DE"/>
    <w:rsid w:val="16B0557C"/>
    <w:rsid w:val="16B43900"/>
    <w:rsid w:val="16C76D97"/>
    <w:rsid w:val="16DC3081"/>
    <w:rsid w:val="16DE245C"/>
    <w:rsid w:val="16EB32FF"/>
    <w:rsid w:val="16ED6542"/>
    <w:rsid w:val="16FA0C63"/>
    <w:rsid w:val="16FF1339"/>
    <w:rsid w:val="17495808"/>
    <w:rsid w:val="175713D7"/>
    <w:rsid w:val="175B5F51"/>
    <w:rsid w:val="1767736A"/>
    <w:rsid w:val="17677850"/>
    <w:rsid w:val="176D68F2"/>
    <w:rsid w:val="177F7C59"/>
    <w:rsid w:val="17826F78"/>
    <w:rsid w:val="178B2413"/>
    <w:rsid w:val="17996554"/>
    <w:rsid w:val="179D6005"/>
    <w:rsid w:val="17B554EB"/>
    <w:rsid w:val="17C27B3E"/>
    <w:rsid w:val="17D740F3"/>
    <w:rsid w:val="17EF6473"/>
    <w:rsid w:val="17FE5EBD"/>
    <w:rsid w:val="18075FED"/>
    <w:rsid w:val="18116FE0"/>
    <w:rsid w:val="18181DEA"/>
    <w:rsid w:val="181D0EB8"/>
    <w:rsid w:val="18301C78"/>
    <w:rsid w:val="18424030"/>
    <w:rsid w:val="184E7BF8"/>
    <w:rsid w:val="185F3277"/>
    <w:rsid w:val="186F034B"/>
    <w:rsid w:val="187A2201"/>
    <w:rsid w:val="189A5EBD"/>
    <w:rsid w:val="18A4467D"/>
    <w:rsid w:val="18B84B4B"/>
    <w:rsid w:val="18D1033F"/>
    <w:rsid w:val="18DD681D"/>
    <w:rsid w:val="18E63032"/>
    <w:rsid w:val="18E9695B"/>
    <w:rsid w:val="18EB4D43"/>
    <w:rsid w:val="18F6135A"/>
    <w:rsid w:val="19002CEB"/>
    <w:rsid w:val="190316CC"/>
    <w:rsid w:val="190E5DBF"/>
    <w:rsid w:val="191A5DFD"/>
    <w:rsid w:val="19594365"/>
    <w:rsid w:val="195A003D"/>
    <w:rsid w:val="195F779A"/>
    <w:rsid w:val="197A70AE"/>
    <w:rsid w:val="19871F4E"/>
    <w:rsid w:val="19980CE7"/>
    <w:rsid w:val="19997DEA"/>
    <w:rsid w:val="199A0152"/>
    <w:rsid w:val="19A323A7"/>
    <w:rsid w:val="19B20960"/>
    <w:rsid w:val="19C35326"/>
    <w:rsid w:val="19D1477F"/>
    <w:rsid w:val="19ED7107"/>
    <w:rsid w:val="19EF2318"/>
    <w:rsid w:val="19EF7616"/>
    <w:rsid w:val="19FE49FD"/>
    <w:rsid w:val="1A2106E1"/>
    <w:rsid w:val="1A27385F"/>
    <w:rsid w:val="1A277437"/>
    <w:rsid w:val="1A4F7261"/>
    <w:rsid w:val="1A565063"/>
    <w:rsid w:val="1A5B33AC"/>
    <w:rsid w:val="1A5D3B62"/>
    <w:rsid w:val="1A7F5462"/>
    <w:rsid w:val="1AA91CB1"/>
    <w:rsid w:val="1AB43194"/>
    <w:rsid w:val="1AB66DCD"/>
    <w:rsid w:val="1ABF27C6"/>
    <w:rsid w:val="1AC67E5C"/>
    <w:rsid w:val="1AE67316"/>
    <w:rsid w:val="1AE7453C"/>
    <w:rsid w:val="1AFC23D6"/>
    <w:rsid w:val="1AFC4C91"/>
    <w:rsid w:val="1AFE175B"/>
    <w:rsid w:val="1B016A44"/>
    <w:rsid w:val="1B062FAB"/>
    <w:rsid w:val="1B195C53"/>
    <w:rsid w:val="1B1A0270"/>
    <w:rsid w:val="1B2127D6"/>
    <w:rsid w:val="1B3B3464"/>
    <w:rsid w:val="1B4946E1"/>
    <w:rsid w:val="1B505797"/>
    <w:rsid w:val="1B5660DF"/>
    <w:rsid w:val="1B880A92"/>
    <w:rsid w:val="1B8C20FC"/>
    <w:rsid w:val="1B9E0F9E"/>
    <w:rsid w:val="1BB621FC"/>
    <w:rsid w:val="1BBA10DC"/>
    <w:rsid w:val="1BBC5249"/>
    <w:rsid w:val="1BF64A41"/>
    <w:rsid w:val="1BF66F61"/>
    <w:rsid w:val="1C0B39BE"/>
    <w:rsid w:val="1C0C0346"/>
    <w:rsid w:val="1C1A792A"/>
    <w:rsid w:val="1C1F706E"/>
    <w:rsid w:val="1C2C57DC"/>
    <w:rsid w:val="1C2E2C56"/>
    <w:rsid w:val="1C494C4E"/>
    <w:rsid w:val="1C497869"/>
    <w:rsid w:val="1C4B3B00"/>
    <w:rsid w:val="1C4D01E9"/>
    <w:rsid w:val="1C596164"/>
    <w:rsid w:val="1C6F6F18"/>
    <w:rsid w:val="1CAC51B2"/>
    <w:rsid w:val="1CAE3664"/>
    <w:rsid w:val="1CC2432A"/>
    <w:rsid w:val="1CCA1A25"/>
    <w:rsid w:val="1CE35FF1"/>
    <w:rsid w:val="1CFD048B"/>
    <w:rsid w:val="1D0A06FB"/>
    <w:rsid w:val="1D1336CF"/>
    <w:rsid w:val="1D162E7F"/>
    <w:rsid w:val="1D2B3B86"/>
    <w:rsid w:val="1D2D330F"/>
    <w:rsid w:val="1D316F2D"/>
    <w:rsid w:val="1D4C249C"/>
    <w:rsid w:val="1D551AF9"/>
    <w:rsid w:val="1D58431C"/>
    <w:rsid w:val="1D683D5B"/>
    <w:rsid w:val="1D6F1093"/>
    <w:rsid w:val="1D7B29C3"/>
    <w:rsid w:val="1D7D340D"/>
    <w:rsid w:val="1D7F1C04"/>
    <w:rsid w:val="1D830D70"/>
    <w:rsid w:val="1D970B13"/>
    <w:rsid w:val="1DAC7DDB"/>
    <w:rsid w:val="1DB01D5C"/>
    <w:rsid w:val="1DBE1CE4"/>
    <w:rsid w:val="1DC969CB"/>
    <w:rsid w:val="1DEC1050"/>
    <w:rsid w:val="1DEF25BD"/>
    <w:rsid w:val="1DF442C8"/>
    <w:rsid w:val="1E06041B"/>
    <w:rsid w:val="1E1C396D"/>
    <w:rsid w:val="1E211C31"/>
    <w:rsid w:val="1E22471F"/>
    <w:rsid w:val="1E25046B"/>
    <w:rsid w:val="1E3616D0"/>
    <w:rsid w:val="1E4A0166"/>
    <w:rsid w:val="1E4B4E85"/>
    <w:rsid w:val="1E6A2121"/>
    <w:rsid w:val="1E7A7EC4"/>
    <w:rsid w:val="1E7B544F"/>
    <w:rsid w:val="1E8E65A3"/>
    <w:rsid w:val="1EA56EDF"/>
    <w:rsid w:val="1EA57253"/>
    <w:rsid w:val="1EA82E85"/>
    <w:rsid w:val="1EAA3905"/>
    <w:rsid w:val="1EAD4F79"/>
    <w:rsid w:val="1EC31421"/>
    <w:rsid w:val="1EF0120A"/>
    <w:rsid w:val="1EF71120"/>
    <w:rsid w:val="1F197614"/>
    <w:rsid w:val="1F285EF3"/>
    <w:rsid w:val="1F3860BE"/>
    <w:rsid w:val="1F3C30CE"/>
    <w:rsid w:val="1F493736"/>
    <w:rsid w:val="1F495D49"/>
    <w:rsid w:val="1F542B80"/>
    <w:rsid w:val="1F6E516B"/>
    <w:rsid w:val="1F72602C"/>
    <w:rsid w:val="1F7C1448"/>
    <w:rsid w:val="1F8264E2"/>
    <w:rsid w:val="1F860D92"/>
    <w:rsid w:val="1F8B6B81"/>
    <w:rsid w:val="1F920953"/>
    <w:rsid w:val="1FA33028"/>
    <w:rsid w:val="1FCD076C"/>
    <w:rsid w:val="1FCF662D"/>
    <w:rsid w:val="1FF30BBC"/>
    <w:rsid w:val="1FF44298"/>
    <w:rsid w:val="1FFB347E"/>
    <w:rsid w:val="200A1205"/>
    <w:rsid w:val="200E15C5"/>
    <w:rsid w:val="200F7B3A"/>
    <w:rsid w:val="20274695"/>
    <w:rsid w:val="202D2A25"/>
    <w:rsid w:val="2041013F"/>
    <w:rsid w:val="204150ED"/>
    <w:rsid w:val="204404AA"/>
    <w:rsid w:val="20544C97"/>
    <w:rsid w:val="20580B41"/>
    <w:rsid w:val="208471EC"/>
    <w:rsid w:val="20990980"/>
    <w:rsid w:val="20D87B8D"/>
    <w:rsid w:val="20F04C82"/>
    <w:rsid w:val="20F33F5D"/>
    <w:rsid w:val="20FE0159"/>
    <w:rsid w:val="210E7341"/>
    <w:rsid w:val="21170A99"/>
    <w:rsid w:val="211A2D4A"/>
    <w:rsid w:val="213A0F30"/>
    <w:rsid w:val="213B0EFE"/>
    <w:rsid w:val="213D4E1F"/>
    <w:rsid w:val="21406103"/>
    <w:rsid w:val="214601EB"/>
    <w:rsid w:val="2152309F"/>
    <w:rsid w:val="215468F7"/>
    <w:rsid w:val="216D42A1"/>
    <w:rsid w:val="21717226"/>
    <w:rsid w:val="217A554D"/>
    <w:rsid w:val="217C41D0"/>
    <w:rsid w:val="2189350E"/>
    <w:rsid w:val="219A7C60"/>
    <w:rsid w:val="219B1BB8"/>
    <w:rsid w:val="21B40BF2"/>
    <w:rsid w:val="21C9735C"/>
    <w:rsid w:val="21D61A39"/>
    <w:rsid w:val="21E03EFA"/>
    <w:rsid w:val="21E86E8F"/>
    <w:rsid w:val="220F2700"/>
    <w:rsid w:val="222739EA"/>
    <w:rsid w:val="223056A9"/>
    <w:rsid w:val="225C3196"/>
    <w:rsid w:val="225C7185"/>
    <w:rsid w:val="226348D0"/>
    <w:rsid w:val="22A35653"/>
    <w:rsid w:val="22AF38A0"/>
    <w:rsid w:val="22B93399"/>
    <w:rsid w:val="22C34341"/>
    <w:rsid w:val="22DE65A1"/>
    <w:rsid w:val="22EE78CD"/>
    <w:rsid w:val="23070CB1"/>
    <w:rsid w:val="232E316E"/>
    <w:rsid w:val="233D7030"/>
    <w:rsid w:val="234611FA"/>
    <w:rsid w:val="234B5B7E"/>
    <w:rsid w:val="238B0A83"/>
    <w:rsid w:val="238B5E6C"/>
    <w:rsid w:val="23905804"/>
    <w:rsid w:val="239B7A31"/>
    <w:rsid w:val="239F5D52"/>
    <w:rsid w:val="23CA0E2E"/>
    <w:rsid w:val="23CB1CDE"/>
    <w:rsid w:val="23CD351C"/>
    <w:rsid w:val="23DA781A"/>
    <w:rsid w:val="23DF3ADB"/>
    <w:rsid w:val="23EA01A3"/>
    <w:rsid w:val="23EA1870"/>
    <w:rsid w:val="241F5D5B"/>
    <w:rsid w:val="24214882"/>
    <w:rsid w:val="24224930"/>
    <w:rsid w:val="24341030"/>
    <w:rsid w:val="2439605E"/>
    <w:rsid w:val="243C2572"/>
    <w:rsid w:val="243D3949"/>
    <w:rsid w:val="244F2AE6"/>
    <w:rsid w:val="2464238F"/>
    <w:rsid w:val="246A73D5"/>
    <w:rsid w:val="24720993"/>
    <w:rsid w:val="24A700E4"/>
    <w:rsid w:val="24AF171A"/>
    <w:rsid w:val="24DB4AFD"/>
    <w:rsid w:val="24F610F6"/>
    <w:rsid w:val="25073CD7"/>
    <w:rsid w:val="25093EFE"/>
    <w:rsid w:val="25146E5C"/>
    <w:rsid w:val="251B72FD"/>
    <w:rsid w:val="252C4DFA"/>
    <w:rsid w:val="253D7A27"/>
    <w:rsid w:val="256C18FC"/>
    <w:rsid w:val="25842610"/>
    <w:rsid w:val="25884FF1"/>
    <w:rsid w:val="25AE31BD"/>
    <w:rsid w:val="25B37853"/>
    <w:rsid w:val="25C3380B"/>
    <w:rsid w:val="25D10E81"/>
    <w:rsid w:val="25DB3FA3"/>
    <w:rsid w:val="25DB57E5"/>
    <w:rsid w:val="25DB7898"/>
    <w:rsid w:val="25E7687E"/>
    <w:rsid w:val="25EB6EB0"/>
    <w:rsid w:val="26093AEC"/>
    <w:rsid w:val="260E7FC9"/>
    <w:rsid w:val="261557F6"/>
    <w:rsid w:val="26340B81"/>
    <w:rsid w:val="263A491A"/>
    <w:rsid w:val="267E6086"/>
    <w:rsid w:val="267F140B"/>
    <w:rsid w:val="267F6BF1"/>
    <w:rsid w:val="2684723B"/>
    <w:rsid w:val="26943BEE"/>
    <w:rsid w:val="26954293"/>
    <w:rsid w:val="269575AD"/>
    <w:rsid w:val="26997FC5"/>
    <w:rsid w:val="26AD6B18"/>
    <w:rsid w:val="26B70B59"/>
    <w:rsid w:val="26C413EA"/>
    <w:rsid w:val="26DA3DC6"/>
    <w:rsid w:val="26E8351A"/>
    <w:rsid w:val="26ED5362"/>
    <w:rsid w:val="27025193"/>
    <w:rsid w:val="27027F9A"/>
    <w:rsid w:val="270E725D"/>
    <w:rsid w:val="27135931"/>
    <w:rsid w:val="27184E29"/>
    <w:rsid w:val="27480C56"/>
    <w:rsid w:val="275576EC"/>
    <w:rsid w:val="27806690"/>
    <w:rsid w:val="27837530"/>
    <w:rsid w:val="27991642"/>
    <w:rsid w:val="27997028"/>
    <w:rsid w:val="27BF1256"/>
    <w:rsid w:val="27CC0AA8"/>
    <w:rsid w:val="27D15204"/>
    <w:rsid w:val="27D65EA8"/>
    <w:rsid w:val="27D7785D"/>
    <w:rsid w:val="27E37E5D"/>
    <w:rsid w:val="27E65993"/>
    <w:rsid w:val="27E75EC0"/>
    <w:rsid w:val="27EC107F"/>
    <w:rsid w:val="27EC77A0"/>
    <w:rsid w:val="2809136F"/>
    <w:rsid w:val="28261143"/>
    <w:rsid w:val="282B3063"/>
    <w:rsid w:val="283B0474"/>
    <w:rsid w:val="28462E25"/>
    <w:rsid w:val="285A6727"/>
    <w:rsid w:val="2869791D"/>
    <w:rsid w:val="28931269"/>
    <w:rsid w:val="28A2740A"/>
    <w:rsid w:val="28B75C68"/>
    <w:rsid w:val="28B87BDE"/>
    <w:rsid w:val="28E45509"/>
    <w:rsid w:val="290165BA"/>
    <w:rsid w:val="290E69E6"/>
    <w:rsid w:val="291C73B0"/>
    <w:rsid w:val="29424EDD"/>
    <w:rsid w:val="294E2CC3"/>
    <w:rsid w:val="296B18D3"/>
    <w:rsid w:val="29805109"/>
    <w:rsid w:val="29880640"/>
    <w:rsid w:val="29D6779B"/>
    <w:rsid w:val="29E52E04"/>
    <w:rsid w:val="29E6613F"/>
    <w:rsid w:val="2A030A6F"/>
    <w:rsid w:val="2A130C25"/>
    <w:rsid w:val="2A3362EA"/>
    <w:rsid w:val="2A37436A"/>
    <w:rsid w:val="2A3E2147"/>
    <w:rsid w:val="2A465356"/>
    <w:rsid w:val="2A477E35"/>
    <w:rsid w:val="2A6623DA"/>
    <w:rsid w:val="2A684DB8"/>
    <w:rsid w:val="2A6A7368"/>
    <w:rsid w:val="2A7A6C88"/>
    <w:rsid w:val="2A7B7AF5"/>
    <w:rsid w:val="2A7C6E27"/>
    <w:rsid w:val="2A7D660F"/>
    <w:rsid w:val="2AA67683"/>
    <w:rsid w:val="2AAF381E"/>
    <w:rsid w:val="2ABA43DC"/>
    <w:rsid w:val="2AC21E47"/>
    <w:rsid w:val="2AC36AF4"/>
    <w:rsid w:val="2ACB60A2"/>
    <w:rsid w:val="2AD43202"/>
    <w:rsid w:val="2AEA664E"/>
    <w:rsid w:val="2AF35518"/>
    <w:rsid w:val="2AFA476D"/>
    <w:rsid w:val="2B056DDF"/>
    <w:rsid w:val="2B0C2CA4"/>
    <w:rsid w:val="2B2C07EF"/>
    <w:rsid w:val="2B5076CF"/>
    <w:rsid w:val="2B5F5ACD"/>
    <w:rsid w:val="2B662273"/>
    <w:rsid w:val="2B6E4ACA"/>
    <w:rsid w:val="2B76130B"/>
    <w:rsid w:val="2B7A29E6"/>
    <w:rsid w:val="2B884AF9"/>
    <w:rsid w:val="2B8F215F"/>
    <w:rsid w:val="2BA964CB"/>
    <w:rsid w:val="2BC951B6"/>
    <w:rsid w:val="2BD46793"/>
    <w:rsid w:val="2BE45674"/>
    <w:rsid w:val="2BE90356"/>
    <w:rsid w:val="2C106DF7"/>
    <w:rsid w:val="2C1E5F8D"/>
    <w:rsid w:val="2C3B356E"/>
    <w:rsid w:val="2C442563"/>
    <w:rsid w:val="2C4645D8"/>
    <w:rsid w:val="2C520C28"/>
    <w:rsid w:val="2C680EEA"/>
    <w:rsid w:val="2C7A7E31"/>
    <w:rsid w:val="2C7C3CED"/>
    <w:rsid w:val="2C7C5AE5"/>
    <w:rsid w:val="2C9D6C0A"/>
    <w:rsid w:val="2CAB08E9"/>
    <w:rsid w:val="2CC41052"/>
    <w:rsid w:val="2CC5057A"/>
    <w:rsid w:val="2CEC2165"/>
    <w:rsid w:val="2CF255BA"/>
    <w:rsid w:val="2CF32843"/>
    <w:rsid w:val="2D0E7E93"/>
    <w:rsid w:val="2D155C4B"/>
    <w:rsid w:val="2D2D7D73"/>
    <w:rsid w:val="2D3379D8"/>
    <w:rsid w:val="2D40350B"/>
    <w:rsid w:val="2D6C7C1C"/>
    <w:rsid w:val="2D7C102F"/>
    <w:rsid w:val="2D815D20"/>
    <w:rsid w:val="2DDA0A37"/>
    <w:rsid w:val="2DDC40C9"/>
    <w:rsid w:val="2DE735B0"/>
    <w:rsid w:val="2E137A70"/>
    <w:rsid w:val="2E212715"/>
    <w:rsid w:val="2E2239FD"/>
    <w:rsid w:val="2E3164AA"/>
    <w:rsid w:val="2E3F57EA"/>
    <w:rsid w:val="2E444F06"/>
    <w:rsid w:val="2E5E08A4"/>
    <w:rsid w:val="2E6C44AA"/>
    <w:rsid w:val="2E7A7CB7"/>
    <w:rsid w:val="2EA120EC"/>
    <w:rsid w:val="2EBA1EA3"/>
    <w:rsid w:val="2EF14F38"/>
    <w:rsid w:val="2EF5643A"/>
    <w:rsid w:val="2F120013"/>
    <w:rsid w:val="2F1C73AD"/>
    <w:rsid w:val="2F5007D3"/>
    <w:rsid w:val="2F630FB8"/>
    <w:rsid w:val="2F6A7C36"/>
    <w:rsid w:val="2F771DDA"/>
    <w:rsid w:val="2F7C2B25"/>
    <w:rsid w:val="2F9605BF"/>
    <w:rsid w:val="2F963DB0"/>
    <w:rsid w:val="2FD8767E"/>
    <w:rsid w:val="2FF4359F"/>
    <w:rsid w:val="30033B2B"/>
    <w:rsid w:val="300B45E0"/>
    <w:rsid w:val="300D5464"/>
    <w:rsid w:val="30130225"/>
    <w:rsid w:val="30156F7D"/>
    <w:rsid w:val="305312CA"/>
    <w:rsid w:val="30550683"/>
    <w:rsid w:val="307A699D"/>
    <w:rsid w:val="309B34C6"/>
    <w:rsid w:val="309E3EA2"/>
    <w:rsid w:val="309F2215"/>
    <w:rsid w:val="30A636BE"/>
    <w:rsid w:val="30AF51F3"/>
    <w:rsid w:val="30B323E4"/>
    <w:rsid w:val="30C74BAA"/>
    <w:rsid w:val="30D61497"/>
    <w:rsid w:val="30E543F1"/>
    <w:rsid w:val="30F55F2D"/>
    <w:rsid w:val="31001433"/>
    <w:rsid w:val="31021226"/>
    <w:rsid w:val="311038E8"/>
    <w:rsid w:val="316F24E6"/>
    <w:rsid w:val="31712F01"/>
    <w:rsid w:val="317430F3"/>
    <w:rsid w:val="31765564"/>
    <w:rsid w:val="318778D4"/>
    <w:rsid w:val="31912769"/>
    <w:rsid w:val="319375DC"/>
    <w:rsid w:val="31A3293C"/>
    <w:rsid w:val="31BB4B47"/>
    <w:rsid w:val="31D8679B"/>
    <w:rsid w:val="31DB49C8"/>
    <w:rsid w:val="31EE25FD"/>
    <w:rsid w:val="31F90C95"/>
    <w:rsid w:val="320032F8"/>
    <w:rsid w:val="32085047"/>
    <w:rsid w:val="32153F04"/>
    <w:rsid w:val="321E203C"/>
    <w:rsid w:val="321E2590"/>
    <w:rsid w:val="3244707F"/>
    <w:rsid w:val="324615EB"/>
    <w:rsid w:val="3265673B"/>
    <w:rsid w:val="32870B72"/>
    <w:rsid w:val="329B7D1C"/>
    <w:rsid w:val="32BD7271"/>
    <w:rsid w:val="32DA16DC"/>
    <w:rsid w:val="32F57CD6"/>
    <w:rsid w:val="32F71AB4"/>
    <w:rsid w:val="32FA6E80"/>
    <w:rsid w:val="332B75E1"/>
    <w:rsid w:val="33507AAF"/>
    <w:rsid w:val="336532F6"/>
    <w:rsid w:val="336E2B2A"/>
    <w:rsid w:val="33951FB2"/>
    <w:rsid w:val="33B90C7D"/>
    <w:rsid w:val="33C65630"/>
    <w:rsid w:val="33DA3EF2"/>
    <w:rsid w:val="33DF18B4"/>
    <w:rsid w:val="33E2260D"/>
    <w:rsid w:val="33ED0D78"/>
    <w:rsid w:val="340C1100"/>
    <w:rsid w:val="34212FBF"/>
    <w:rsid w:val="34227AFC"/>
    <w:rsid w:val="342F51BB"/>
    <w:rsid w:val="343D214E"/>
    <w:rsid w:val="34441509"/>
    <w:rsid w:val="345278D7"/>
    <w:rsid w:val="34665F92"/>
    <w:rsid w:val="346F45D4"/>
    <w:rsid w:val="34C44675"/>
    <w:rsid w:val="34DC543B"/>
    <w:rsid w:val="34DD3011"/>
    <w:rsid w:val="34DF3706"/>
    <w:rsid w:val="34E709F9"/>
    <w:rsid w:val="34EA37C8"/>
    <w:rsid w:val="34F018B3"/>
    <w:rsid w:val="34F35908"/>
    <w:rsid w:val="34F710EB"/>
    <w:rsid w:val="34F73678"/>
    <w:rsid w:val="34FE5117"/>
    <w:rsid w:val="35131158"/>
    <w:rsid w:val="356B2BC5"/>
    <w:rsid w:val="35703DBB"/>
    <w:rsid w:val="35847B0F"/>
    <w:rsid w:val="35A1051F"/>
    <w:rsid w:val="35A90465"/>
    <w:rsid w:val="35BC048E"/>
    <w:rsid w:val="35C666EE"/>
    <w:rsid w:val="35D661C7"/>
    <w:rsid w:val="35D675E2"/>
    <w:rsid w:val="35E8661A"/>
    <w:rsid w:val="35F02694"/>
    <w:rsid w:val="36013E29"/>
    <w:rsid w:val="36060C90"/>
    <w:rsid w:val="361B0C7E"/>
    <w:rsid w:val="364305BF"/>
    <w:rsid w:val="364B708B"/>
    <w:rsid w:val="364F4103"/>
    <w:rsid w:val="36517F67"/>
    <w:rsid w:val="366510B0"/>
    <w:rsid w:val="366A5716"/>
    <w:rsid w:val="367F4B9E"/>
    <w:rsid w:val="36805ACF"/>
    <w:rsid w:val="368457C2"/>
    <w:rsid w:val="36871601"/>
    <w:rsid w:val="36A35461"/>
    <w:rsid w:val="36A86ED9"/>
    <w:rsid w:val="36B31CE0"/>
    <w:rsid w:val="36C972D9"/>
    <w:rsid w:val="36CA4044"/>
    <w:rsid w:val="36E80D8F"/>
    <w:rsid w:val="36E87D57"/>
    <w:rsid w:val="36EF5CBD"/>
    <w:rsid w:val="36F014CD"/>
    <w:rsid w:val="37010CC7"/>
    <w:rsid w:val="37096795"/>
    <w:rsid w:val="37173F7C"/>
    <w:rsid w:val="371F5637"/>
    <w:rsid w:val="373056EB"/>
    <w:rsid w:val="37465388"/>
    <w:rsid w:val="374A7C30"/>
    <w:rsid w:val="375139C7"/>
    <w:rsid w:val="3758087B"/>
    <w:rsid w:val="379D6BD5"/>
    <w:rsid w:val="37A3379D"/>
    <w:rsid w:val="37A50AC9"/>
    <w:rsid w:val="37A65328"/>
    <w:rsid w:val="37E64663"/>
    <w:rsid w:val="37F726D3"/>
    <w:rsid w:val="380F15E7"/>
    <w:rsid w:val="38173755"/>
    <w:rsid w:val="381E23B5"/>
    <w:rsid w:val="38407136"/>
    <w:rsid w:val="384C20C6"/>
    <w:rsid w:val="38682B65"/>
    <w:rsid w:val="38780BB4"/>
    <w:rsid w:val="38813D1D"/>
    <w:rsid w:val="3884287C"/>
    <w:rsid w:val="38871F6E"/>
    <w:rsid w:val="38882F35"/>
    <w:rsid w:val="389C6E0E"/>
    <w:rsid w:val="38A272BD"/>
    <w:rsid w:val="38D056CB"/>
    <w:rsid w:val="38DA4C55"/>
    <w:rsid w:val="38E61FB0"/>
    <w:rsid w:val="39017081"/>
    <w:rsid w:val="39045E5C"/>
    <w:rsid w:val="390E5E19"/>
    <w:rsid w:val="391013D5"/>
    <w:rsid w:val="39255AC2"/>
    <w:rsid w:val="39324340"/>
    <w:rsid w:val="39457DAA"/>
    <w:rsid w:val="3949346E"/>
    <w:rsid w:val="394A44BB"/>
    <w:rsid w:val="394C787D"/>
    <w:rsid w:val="3954495D"/>
    <w:rsid w:val="395453A3"/>
    <w:rsid w:val="39601C52"/>
    <w:rsid w:val="39620393"/>
    <w:rsid w:val="397C1839"/>
    <w:rsid w:val="398E34A3"/>
    <w:rsid w:val="398E4A94"/>
    <w:rsid w:val="39A24859"/>
    <w:rsid w:val="39A91385"/>
    <w:rsid w:val="39AE2DAF"/>
    <w:rsid w:val="39CE77B6"/>
    <w:rsid w:val="39CF72BC"/>
    <w:rsid w:val="39DD7750"/>
    <w:rsid w:val="39FA16E1"/>
    <w:rsid w:val="39FF3ECE"/>
    <w:rsid w:val="3A1E308B"/>
    <w:rsid w:val="3A620754"/>
    <w:rsid w:val="3A927FD2"/>
    <w:rsid w:val="3A957410"/>
    <w:rsid w:val="3AB12A06"/>
    <w:rsid w:val="3AC61CF1"/>
    <w:rsid w:val="3ACB073F"/>
    <w:rsid w:val="3ACB7805"/>
    <w:rsid w:val="3ACD608B"/>
    <w:rsid w:val="3ACF10BF"/>
    <w:rsid w:val="3ADE6C20"/>
    <w:rsid w:val="3AF36050"/>
    <w:rsid w:val="3AFA02B9"/>
    <w:rsid w:val="3AFA3A65"/>
    <w:rsid w:val="3B015978"/>
    <w:rsid w:val="3B0259DD"/>
    <w:rsid w:val="3B133AE5"/>
    <w:rsid w:val="3B174C74"/>
    <w:rsid w:val="3B331219"/>
    <w:rsid w:val="3B390F77"/>
    <w:rsid w:val="3B396FAF"/>
    <w:rsid w:val="3B554B63"/>
    <w:rsid w:val="3B691E6F"/>
    <w:rsid w:val="3B752DF9"/>
    <w:rsid w:val="3B956B4D"/>
    <w:rsid w:val="3BA54DE8"/>
    <w:rsid w:val="3BA57E0B"/>
    <w:rsid w:val="3BA6394E"/>
    <w:rsid w:val="3BB05953"/>
    <w:rsid w:val="3BD107CB"/>
    <w:rsid w:val="3BDA259C"/>
    <w:rsid w:val="3BDE3357"/>
    <w:rsid w:val="3BE34E03"/>
    <w:rsid w:val="3BF14F3B"/>
    <w:rsid w:val="3BF20CC0"/>
    <w:rsid w:val="3BF81F32"/>
    <w:rsid w:val="3C0973F5"/>
    <w:rsid w:val="3C0C2517"/>
    <w:rsid w:val="3C0D7AC5"/>
    <w:rsid w:val="3C2C20E5"/>
    <w:rsid w:val="3C3566FC"/>
    <w:rsid w:val="3C700F25"/>
    <w:rsid w:val="3C785B62"/>
    <w:rsid w:val="3C824E63"/>
    <w:rsid w:val="3C8D2B11"/>
    <w:rsid w:val="3C8D52F2"/>
    <w:rsid w:val="3C993691"/>
    <w:rsid w:val="3CAE5867"/>
    <w:rsid w:val="3CB31443"/>
    <w:rsid w:val="3CC83A8B"/>
    <w:rsid w:val="3CCC08EB"/>
    <w:rsid w:val="3CCF5CCF"/>
    <w:rsid w:val="3CD33263"/>
    <w:rsid w:val="3CD501F1"/>
    <w:rsid w:val="3CF0578C"/>
    <w:rsid w:val="3D0E2F84"/>
    <w:rsid w:val="3D1D1D90"/>
    <w:rsid w:val="3D215D17"/>
    <w:rsid w:val="3D3E504E"/>
    <w:rsid w:val="3D522E1F"/>
    <w:rsid w:val="3D55612D"/>
    <w:rsid w:val="3D5C46B3"/>
    <w:rsid w:val="3D734528"/>
    <w:rsid w:val="3D7C1E91"/>
    <w:rsid w:val="3DDC1839"/>
    <w:rsid w:val="3DEB57C9"/>
    <w:rsid w:val="3DFB3056"/>
    <w:rsid w:val="3DFE6FE3"/>
    <w:rsid w:val="3E0039C9"/>
    <w:rsid w:val="3E00736F"/>
    <w:rsid w:val="3E1623E2"/>
    <w:rsid w:val="3E350517"/>
    <w:rsid w:val="3E372B79"/>
    <w:rsid w:val="3E483B85"/>
    <w:rsid w:val="3E595042"/>
    <w:rsid w:val="3E651FF9"/>
    <w:rsid w:val="3E6D3687"/>
    <w:rsid w:val="3E6F3AE5"/>
    <w:rsid w:val="3E6F6743"/>
    <w:rsid w:val="3E706F80"/>
    <w:rsid w:val="3E7D760E"/>
    <w:rsid w:val="3EA77B51"/>
    <w:rsid w:val="3EAF0713"/>
    <w:rsid w:val="3EC851F1"/>
    <w:rsid w:val="3ECF08D3"/>
    <w:rsid w:val="3EF828C1"/>
    <w:rsid w:val="3F2C65C8"/>
    <w:rsid w:val="3F40510C"/>
    <w:rsid w:val="3F4D6AD4"/>
    <w:rsid w:val="3F762C4D"/>
    <w:rsid w:val="3F766F8A"/>
    <w:rsid w:val="3F781CE4"/>
    <w:rsid w:val="3F7A20A2"/>
    <w:rsid w:val="3F7E7986"/>
    <w:rsid w:val="3F864156"/>
    <w:rsid w:val="3F8F7660"/>
    <w:rsid w:val="3F983AFF"/>
    <w:rsid w:val="3F986032"/>
    <w:rsid w:val="3FA0326A"/>
    <w:rsid w:val="3FBD3597"/>
    <w:rsid w:val="3FBD4D2F"/>
    <w:rsid w:val="3FD27702"/>
    <w:rsid w:val="3FED2DAB"/>
    <w:rsid w:val="3FEF4E7F"/>
    <w:rsid w:val="4003757D"/>
    <w:rsid w:val="401A043A"/>
    <w:rsid w:val="406E62B4"/>
    <w:rsid w:val="40722808"/>
    <w:rsid w:val="40737348"/>
    <w:rsid w:val="4083479F"/>
    <w:rsid w:val="408A5141"/>
    <w:rsid w:val="408F5997"/>
    <w:rsid w:val="40B66FBE"/>
    <w:rsid w:val="40C93CB0"/>
    <w:rsid w:val="40D87D94"/>
    <w:rsid w:val="40E179A3"/>
    <w:rsid w:val="40F7563D"/>
    <w:rsid w:val="40F76B67"/>
    <w:rsid w:val="40FE44B5"/>
    <w:rsid w:val="4104473A"/>
    <w:rsid w:val="410E4454"/>
    <w:rsid w:val="41156A60"/>
    <w:rsid w:val="41210484"/>
    <w:rsid w:val="412D38A5"/>
    <w:rsid w:val="4143407E"/>
    <w:rsid w:val="414370CE"/>
    <w:rsid w:val="41661871"/>
    <w:rsid w:val="417337D8"/>
    <w:rsid w:val="417B237A"/>
    <w:rsid w:val="419E78AB"/>
    <w:rsid w:val="41A066E5"/>
    <w:rsid w:val="41B114C3"/>
    <w:rsid w:val="41D054C9"/>
    <w:rsid w:val="41F61C91"/>
    <w:rsid w:val="41FB5AC6"/>
    <w:rsid w:val="420855C5"/>
    <w:rsid w:val="420F18DB"/>
    <w:rsid w:val="42152CB1"/>
    <w:rsid w:val="4219303E"/>
    <w:rsid w:val="421A1D78"/>
    <w:rsid w:val="422E72B2"/>
    <w:rsid w:val="423D5356"/>
    <w:rsid w:val="424D2E7A"/>
    <w:rsid w:val="424E5229"/>
    <w:rsid w:val="424F08C1"/>
    <w:rsid w:val="425310DF"/>
    <w:rsid w:val="425B755D"/>
    <w:rsid w:val="42702154"/>
    <w:rsid w:val="427174BE"/>
    <w:rsid w:val="428371AA"/>
    <w:rsid w:val="429437E7"/>
    <w:rsid w:val="42B14F9E"/>
    <w:rsid w:val="42B42A08"/>
    <w:rsid w:val="42D234D4"/>
    <w:rsid w:val="42D306B8"/>
    <w:rsid w:val="42E06932"/>
    <w:rsid w:val="42E6757D"/>
    <w:rsid w:val="42E932B0"/>
    <w:rsid w:val="42EE7E80"/>
    <w:rsid w:val="42F729A6"/>
    <w:rsid w:val="42FD2108"/>
    <w:rsid w:val="431C57BF"/>
    <w:rsid w:val="43262CAF"/>
    <w:rsid w:val="432C6091"/>
    <w:rsid w:val="4330280D"/>
    <w:rsid w:val="43324F0A"/>
    <w:rsid w:val="43453E98"/>
    <w:rsid w:val="43592379"/>
    <w:rsid w:val="435A5DDC"/>
    <w:rsid w:val="43675A1D"/>
    <w:rsid w:val="4395016E"/>
    <w:rsid w:val="43951AF4"/>
    <w:rsid w:val="43977F0F"/>
    <w:rsid w:val="43C71AB6"/>
    <w:rsid w:val="43DA0BC9"/>
    <w:rsid w:val="43E9442D"/>
    <w:rsid w:val="43F45333"/>
    <w:rsid w:val="442C43BB"/>
    <w:rsid w:val="44672145"/>
    <w:rsid w:val="44752AC2"/>
    <w:rsid w:val="448741CC"/>
    <w:rsid w:val="449919E2"/>
    <w:rsid w:val="44AB633F"/>
    <w:rsid w:val="44BF5D4F"/>
    <w:rsid w:val="44C52D36"/>
    <w:rsid w:val="44D02A12"/>
    <w:rsid w:val="44D1444D"/>
    <w:rsid w:val="44E56283"/>
    <w:rsid w:val="4505702C"/>
    <w:rsid w:val="451B4712"/>
    <w:rsid w:val="4520526A"/>
    <w:rsid w:val="454B216A"/>
    <w:rsid w:val="454D1706"/>
    <w:rsid w:val="45521920"/>
    <w:rsid w:val="457258FD"/>
    <w:rsid w:val="457E5DED"/>
    <w:rsid w:val="45837B6D"/>
    <w:rsid w:val="45955AC8"/>
    <w:rsid w:val="45AA24F6"/>
    <w:rsid w:val="45DA2C69"/>
    <w:rsid w:val="45EA30DB"/>
    <w:rsid w:val="45EC5937"/>
    <w:rsid w:val="45FE5AF0"/>
    <w:rsid w:val="461023CA"/>
    <w:rsid w:val="46266ED0"/>
    <w:rsid w:val="464264F0"/>
    <w:rsid w:val="464974AD"/>
    <w:rsid w:val="464A6ED8"/>
    <w:rsid w:val="46533E2D"/>
    <w:rsid w:val="465D259F"/>
    <w:rsid w:val="468D659C"/>
    <w:rsid w:val="46B92A66"/>
    <w:rsid w:val="46BE40AF"/>
    <w:rsid w:val="46D44452"/>
    <w:rsid w:val="46E93E25"/>
    <w:rsid w:val="46F23B0B"/>
    <w:rsid w:val="470666CF"/>
    <w:rsid w:val="471C7BEA"/>
    <w:rsid w:val="47231A2B"/>
    <w:rsid w:val="472D60AA"/>
    <w:rsid w:val="47327012"/>
    <w:rsid w:val="47421D7F"/>
    <w:rsid w:val="47470FF1"/>
    <w:rsid w:val="474B7084"/>
    <w:rsid w:val="474C4FF2"/>
    <w:rsid w:val="47522B46"/>
    <w:rsid w:val="47571378"/>
    <w:rsid w:val="479777D0"/>
    <w:rsid w:val="47A11E2D"/>
    <w:rsid w:val="47C1321E"/>
    <w:rsid w:val="47DD1CBA"/>
    <w:rsid w:val="47EB70FB"/>
    <w:rsid w:val="47F267CD"/>
    <w:rsid w:val="481A7021"/>
    <w:rsid w:val="48246790"/>
    <w:rsid w:val="482761F1"/>
    <w:rsid w:val="483536C1"/>
    <w:rsid w:val="48370AA1"/>
    <w:rsid w:val="4839576C"/>
    <w:rsid w:val="48461849"/>
    <w:rsid w:val="48506299"/>
    <w:rsid w:val="48574E0E"/>
    <w:rsid w:val="486256C6"/>
    <w:rsid w:val="48631C17"/>
    <w:rsid w:val="48652EEF"/>
    <w:rsid w:val="486F2000"/>
    <w:rsid w:val="48837258"/>
    <w:rsid w:val="4898363C"/>
    <w:rsid w:val="48986FF6"/>
    <w:rsid w:val="48AB1300"/>
    <w:rsid w:val="48B62544"/>
    <w:rsid w:val="48C6343D"/>
    <w:rsid w:val="48FC42DC"/>
    <w:rsid w:val="49052F79"/>
    <w:rsid w:val="4910337D"/>
    <w:rsid w:val="49130854"/>
    <w:rsid w:val="49175DC1"/>
    <w:rsid w:val="491B1DB0"/>
    <w:rsid w:val="49361373"/>
    <w:rsid w:val="494E06F5"/>
    <w:rsid w:val="49524DD4"/>
    <w:rsid w:val="4955008D"/>
    <w:rsid w:val="49737224"/>
    <w:rsid w:val="497C3312"/>
    <w:rsid w:val="49825609"/>
    <w:rsid w:val="49895452"/>
    <w:rsid w:val="49944005"/>
    <w:rsid w:val="4995087F"/>
    <w:rsid w:val="49972E4C"/>
    <w:rsid w:val="499C274C"/>
    <w:rsid w:val="49A02DCE"/>
    <w:rsid w:val="49AA4F77"/>
    <w:rsid w:val="49AB6878"/>
    <w:rsid w:val="49B2385A"/>
    <w:rsid w:val="49BD5FEA"/>
    <w:rsid w:val="49BE5D90"/>
    <w:rsid w:val="49C0564B"/>
    <w:rsid w:val="49CD144B"/>
    <w:rsid w:val="49D67877"/>
    <w:rsid w:val="49DA13B7"/>
    <w:rsid w:val="49EB3BC1"/>
    <w:rsid w:val="49EE0127"/>
    <w:rsid w:val="49EE7B6B"/>
    <w:rsid w:val="4A2A601A"/>
    <w:rsid w:val="4A2D78A8"/>
    <w:rsid w:val="4A381542"/>
    <w:rsid w:val="4A396BE8"/>
    <w:rsid w:val="4A7C22E6"/>
    <w:rsid w:val="4A84508B"/>
    <w:rsid w:val="4A85421B"/>
    <w:rsid w:val="4AA932BC"/>
    <w:rsid w:val="4AE12C95"/>
    <w:rsid w:val="4AE8267B"/>
    <w:rsid w:val="4AEC0BF4"/>
    <w:rsid w:val="4AF74FBB"/>
    <w:rsid w:val="4AFF295B"/>
    <w:rsid w:val="4B0538EC"/>
    <w:rsid w:val="4B2C36AD"/>
    <w:rsid w:val="4B2E1442"/>
    <w:rsid w:val="4B3753C9"/>
    <w:rsid w:val="4B5C7618"/>
    <w:rsid w:val="4B616320"/>
    <w:rsid w:val="4B632DB4"/>
    <w:rsid w:val="4B7F5F02"/>
    <w:rsid w:val="4B874FB4"/>
    <w:rsid w:val="4BAA03BD"/>
    <w:rsid w:val="4BB82A5D"/>
    <w:rsid w:val="4BC066B0"/>
    <w:rsid w:val="4BD50ABE"/>
    <w:rsid w:val="4BDE0A8D"/>
    <w:rsid w:val="4BED3601"/>
    <w:rsid w:val="4BF323C3"/>
    <w:rsid w:val="4C1343F5"/>
    <w:rsid w:val="4C2F3E34"/>
    <w:rsid w:val="4C300147"/>
    <w:rsid w:val="4C325550"/>
    <w:rsid w:val="4C443EFD"/>
    <w:rsid w:val="4C4D7761"/>
    <w:rsid w:val="4C5C3691"/>
    <w:rsid w:val="4C5C396F"/>
    <w:rsid w:val="4C651E42"/>
    <w:rsid w:val="4C7F2C0C"/>
    <w:rsid w:val="4C817413"/>
    <w:rsid w:val="4C8726B3"/>
    <w:rsid w:val="4C886A98"/>
    <w:rsid w:val="4CA76AF2"/>
    <w:rsid w:val="4CAA1F4A"/>
    <w:rsid w:val="4CB040C2"/>
    <w:rsid w:val="4CC04160"/>
    <w:rsid w:val="4CD61880"/>
    <w:rsid w:val="4CED4EE2"/>
    <w:rsid w:val="4CEF1720"/>
    <w:rsid w:val="4D0C050F"/>
    <w:rsid w:val="4D0D60E7"/>
    <w:rsid w:val="4D0F7233"/>
    <w:rsid w:val="4D1D6F96"/>
    <w:rsid w:val="4D230470"/>
    <w:rsid w:val="4D30137A"/>
    <w:rsid w:val="4D3A45FA"/>
    <w:rsid w:val="4D754B1B"/>
    <w:rsid w:val="4D9E0855"/>
    <w:rsid w:val="4DAC79A9"/>
    <w:rsid w:val="4DBB360D"/>
    <w:rsid w:val="4DC95A52"/>
    <w:rsid w:val="4DD11A04"/>
    <w:rsid w:val="4DDC05BB"/>
    <w:rsid w:val="4E083DED"/>
    <w:rsid w:val="4E1621D7"/>
    <w:rsid w:val="4E17387F"/>
    <w:rsid w:val="4E2649DA"/>
    <w:rsid w:val="4E29076F"/>
    <w:rsid w:val="4E291043"/>
    <w:rsid w:val="4E3D6DA2"/>
    <w:rsid w:val="4E3E0C7A"/>
    <w:rsid w:val="4E4D50C7"/>
    <w:rsid w:val="4E5A1FAA"/>
    <w:rsid w:val="4E5C1ABD"/>
    <w:rsid w:val="4E6F0B17"/>
    <w:rsid w:val="4E7E025C"/>
    <w:rsid w:val="4E951B92"/>
    <w:rsid w:val="4E97524F"/>
    <w:rsid w:val="4E9E4C9D"/>
    <w:rsid w:val="4EA359DD"/>
    <w:rsid w:val="4EAC2D62"/>
    <w:rsid w:val="4ED3022D"/>
    <w:rsid w:val="4EE95E7E"/>
    <w:rsid w:val="4F013CD5"/>
    <w:rsid w:val="4F02045B"/>
    <w:rsid w:val="4F10206B"/>
    <w:rsid w:val="4F2B3333"/>
    <w:rsid w:val="4F2C5563"/>
    <w:rsid w:val="4F3D175F"/>
    <w:rsid w:val="4F4009EB"/>
    <w:rsid w:val="4F424028"/>
    <w:rsid w:val="4F463702"/>
    <w:rsid w:val="4F691B5F"/>
    <w:rsid w:val="4FA21A2E"/>
    <w:rsid w:val="4FAA550F"/>
    <w:rsid w:val="4FAA660A"/>
    <w:rsid w:val="4FAF69A3"/>
    <w:rsid w:val="4FD20DEA"/>
    <w:rsid w:val="4FE31094"/>
    <w:rsid w:val="4FE53E81"/>
    <w:rsid w:val="4FF9421D"/>
    <w:rsid w:val="5009715D"/>
    <w:rsid w:val="500E2C98"/>
    <w:rsid w:val="501B63DB"/>
    <w:rsid w:val="5035630E"/>
    <w:rsid w:val="50424051"/>
    <w:rsid w:val="506154B7"/>
    <w:rsid w:val="5066262C"/>
    <w:rsid w:val="50702BA2"/>
    <w:rsid w:val="50810464"/>
    <w:rsid w:val="508A2DD3"/>
    <w:rsid w:val="50927FD4"/>
    <w:rsid w:val="50A218B6"/>
    <w:rsid w:val="50BC0834"/>
    <w:rsid w:val="50CD5471"/>
    <w:rsid w:val="50D3117B"/>
    <w:rsid w:val="50DF5787"/>
    <w:rsid w:val="50EB243D"/>
    <w:rsid w:val="50ED09E3"/>
    <w:rsid w:val="510E5A79"/>
    <w:rsid w:val="510E722B"/>
    <w:rsid w:val="512A0B51"/>
    <w:rsid w:val="512B5F3B"/>
    <w:rsid w:val="513A7F87"/>
    <w:rsid w:val="513B13C3"/>
    <w:rsid w:val="51645566"/>
    <w:rsid w:val="516B6DC9"/>
    <w:rsid w:val="516D321A"/>
    <w:rsid w:val="518B110E"/>
    <w:rsid w:val="5193020C"/>
    <w:rsid w:val="51957C3E"/>
    <w:rsid w:val="51A17036"/>
    <w:rsid w:val="51B66106"/>
    <w:rsid w:val="51BC6CB3"/>
    <w:rsid w:val="51C31A68"/>
    <w:rsid w:val="51CC2772"/>
    <w:rsid w:val="51CE0183"/>
    <w:rsid w:val="51D82417"/>
    <w:rsid w:val="51DC6FB5"/>
    <w:rsid w:val="51DF7300"/>
    <w:rsid w:val="51E52266"/>
    <w:rsid w:val="51F86BD4"/>
    <w:rsid w:val="520033F9"/>
    <w:rsid w:val="520F7FB7"/>
    <w:rsid w:val="521D5B65"/>
    <w:rsid w:val="522C79F7"/>
    <w:rsid w:val="52344790"/>
    <w:rsid w:val="523D57DD"/>
    <w:rsid w:val="52695640"/>
    <w:rsid w:val="52775594"/>
    <w:rsid w:val="527D3B99"/>
    <w:rsid w:val="528D5C7F"/>
    <w:rsid w:val="52904721"/>
    <w:rsid w:val="52A107EC"/>
    <w:rsid w:val="52AA15E0"/>
    <w:rsid w:val="52BD161F"/>
    <w:rsid w:val="52CB272D"/>
    <w:rsid w:val="52CF50A4"/>
    <w:rsid w:val="52D00852"/>
    <w:rsid w:val="52D932CE"/>
    <w:rsid w:val="52DB019E"/>
    <w:rsid w:val="52F21183"/>
    <w:rsid w:val="53026691"/>
    <w:rsid w:val="532450C7"/>
    <w:rsid w:val="5328240D"/>
    <w:rsid w:val="53282FCE"/>
    <w:rsid w:val="53321D62"/>
    <w:rsid w:val="533A14FA"/>
    <w:rsid w:val="53425E27"/>
    <w:rsid w:val="534D169B"/>
    <w:rsid w:val="535B6B59"/>
    <w:rsid w:val="53631FAC"/>
    <w:rsid w:val="536865A1"/>
    <w:rsid w:val="537225BC"/>
    <w:rsid w:val="537C2F28"/>
    <w:rsid w:val="53832652"/>
    <w:rsid w:val="53AC53FA"/>
    <w:rsid w:val="53B251DD"/>
    <w:rsid w:val="53B6183E"/>
    <w:rsid w:val="53CF5CF1"/>
    <w:rsid w:val="53ED3E08"/>
    <w:rsid w:val="5407263F"/>
    <w:rsid w:val="54172315"/>
    <w:rsid w:val="544B1F74"/>
    <w:rsid w:val="54543885"/>
    <w:rsid w:val="545F3D55"/>
    <w:rsid w:val="54786B00"/>
    <w:rsid w:val="54891FB2"/>
    <w:rsid w:val="54A022CA"/>
    <w:rsid w:val="54B70EA4"/>
    <w:rsid w:val="54C30597"/>
    <w:rsid w:val="54C5566E"/>
    <w:rsid w:val="54C62350"/>
    <w:rsid w:val="54CA5CE4"/>
    <w:rsid w:val="54CB6F02"/>
    <w:rsid w:val="54EF4E29"/>
    <w:rsid w:val="54FB1595"/>
    <w:rsid w:val="550845DC"/>
    <w:rsid w:val="550D2DFC"/>
    <w:rsid w:val="551928AA"/>
    <w:rsid w:val="55247010"/>
    <w:rsid w:val="552B3F9B"/>
    <w:rsid w:val="55313A2E"/>
    <w:rsid w:val="55393261"/>
    <w:rsid w:val="553B3AE0"/>
    <w:rsid w:val="55440971"/>
    <w:rsid w:val="5562310A"/>
    <w:rsid w:val="55644777"/>
    <w:rsid w:val="556D166D"/>
    <w:rsid w:val="558C11DD"/>
    <w:rsid w:val="55B96CED"/>
    <w:rsid w:val="55C335AD"/>
    <w:rsid w:val="55C44879"/>
    <w:rsid w:val="55DE135E"/>
    <w:rsid w:val="55EE1852"/>
    <w:rsid w:val="55F245CD"/>
    <w:rsid w:val="55F835EC"/>
    <w:rsid w:val="55FE23BE"/>
    <w:rsid w:val="56086323"/>
    <w:rsid w:val="560E3E69"/>
    <w:rsid w:val="561D1CB6"/>
    <w:rsid w:val="56224FC2"/>
    <w:rsid w:val="5631692E"/>
    <w:rsid w:val="5632608F"/>
    <w:rsid w:val="56431265"/>
    <w:rsid w:val="565E29E7"/>
    <w:rsid w:val="56652A9B"/>
    <w:rsid w:val="567300C0"/>
    <w:rsid w:val="567568EF"/>
    <w:rsid w:val="568056C5"/>
    <w:rsid w:val="5685571D"/>
    <w:rsid w:val="56926B7D"/>
    <w:rsid w:val="56BD512B"/>
    <w:rsid w:val="56D422AB"/>
    <w:rsid w:val="56DD5FD8"/>
    <w:rsid w:val="56E13431"/>
    <w:rsid w:val="56E20CDE"/>
    <w:rsid w:val="56F24E22"/>
    <w:rsid w:val="56FA6785"/>
    <w:rsid w:val="56FD4673"/>
    <w:rsid w:val="572546F4"/>
    <w:rsid w:val="57386E9A"/>
    <w:rsid w:val="57387F42"/>
    <w:rsid w:val="57497A08"/>
    <w:rsid w:val="57522D82"/>
    <w:rsid w:val="575E7B08"/>
    <w:rsid w:val="5761646C"/>
    <w:rsid w:val="57807AB6"/>
    <w:rsid w:val="57811C15"/>
    <w:rsid w:val="57A42AF9"/>
    <w:rsid w:val="57B610E1"/>
    <w:rsid w:val="57EB41C5"/>
    <w:rsid w:val="57FB200A"/>
    <w:rsid w:val="57FD0FF9"/>
    <w:rsid w:val="58207ECC"/>
    <w:rsid w:val="583C7BFA"/>
    <w:rsid w:val="588A74F5"/>
    <w:rsid w:val="589A742F"/>
    <w:rsid w:val="58B96217"/>
    <w:rsid w:val="58C832E4"/>
    <w:rsid w:val="58CA7B04"/>
    <w:rsid w:val="58E96862"/>
    <w:rsid w:val="58F80705"/>
    <w:rsid w:val="58FA61FA"/>
    <w:rsid w:val="58FC0DFD"/>
    <w:rsid w:val="59000768"/>
    <w:rsid w:val="59065563"/>
    <w:rsid w:val="59123A2E"/>
    <w:rsid w:val="591873F8"/>
    <w:rsid w:val="59233D6D"/>
    <w:rsid w:val="592D2AAB"/>
    <w:rsid w:val="594D38BE"/>
    <w:rsid w:val="59542D16"/>
    <w:rsid w:val="59544763"/>
    <w:rsid w:val="59566532"/>
    <w:rsid w:val="596B299B"/>
    <w:rsid w:val="597371C6"/>
    <w:rsid w:val="59945413"/>
    <w:rsid w:val="59AE2373"/>
    <w:rsid w:val="59BE28A1"/>
    <w:rsid w:val="59D25B49"/>
    <w:rsid w:val="59D8176E"/>
    <w:rsid w:val="59EF256F"/>
    <w:rsid w:val="59FD5D71"/>
    <w:rsid w:val="59FF33B9"/>
    <w:rsid w:val="5A086C57"/>
    <w:rsid w:val="5A0C35C1"/>
    <w:rsid w:val="5A132059"/>
    <w:rsid w:val="5A1F6908"/>
    <w:rsid w:val="5A363DE3"/>
    <w:rsid w:val="5A5C6F37"/>
    <w:rsid w:val="5A7037B8"/>
    <w:rsid w:val="5A7D0B3B"/>
    <w:rsid w:val="5A8454CB"/>
    <w:rsid w:val="5A8A3F4D"/>
    <w:rsid w:val="5A8D4A1D"/>
    <w:rsid w:val="5AA22B6B"/>
    <w:rsid w:val="5AA959D4"/>
    <w:rsid w:val="5AB77FCB"/>
    <w:rsid w:val="5AC069A3"/>
    <w:rsid w:val="5ACD5DB5"/>
    <w:rsid w:val="5AE06644"/>
    <w:rsid w:val="5AEE7439"/>
    <w:rsid w:val="5AF91138"/>
    <w:rsid w:val="5B000B7B"/>
    <w:rsid w:val="5B117B26"/>
    <w:rsid w:val="5B271C30"/>
    <w:rsid w:val="5B322AE1"/>
    <w:rsid w:val="5B4D7059"/>
    <w:rsid w:val="5B4F598B"/>
    <w:rsid w:val="5B600AD0"/>
    <w:rsid w:val="5B624A96"/>
    <w:rsid w:val="5B882B7A"/>
    <w:rsid w:val="5B8B2F9B"/>
    <w:rsid w:val="5B8E6D22"/>
    <w:rsid w:val="5B9604E4"/>
    <w:rsid w:val="5BB76A6D"/>
    <w:rsid w:val="5BBD16AD"/>
    <w:rsid w:val="5BBD3C33"/>
    <w:rsid w:val="5BBF063A"/>
    <w:rsid w:val="5BC027BB"/>
    <w:rsid w:val="5BC92878"/>
    <w:rsid w:val="5BCE3938"/>
    <w:rsid w:val="5BE54804"/>
    <w:rsid w:val="5BE923E7"/>
    <w:rsid w:val="5BF61D59"/>
    <w:rsid w:val="5BFF3FDD"/>
    <w:rsid w:val="5BFF7DD6"/>
    <w:rsid w:val="5C0903A8"/>
    <w:rsid w:val="5C090A98"/>
    <w:rsid w:val="5C3B1F76"/>
    <w:rsid w:val="5C3B6059"/>
    <w:rsid w:val="5C510877"/>
    <w:rsid w:val="5C573435"/>
    <w:rsid w:val="5C5D4511"/>
    <w:rsid w:val="5C7273CF"/>
    <w:rsid w:val="5C7A02ED"/>
    <w:rsid w:val="5C7A1747"/>
    <w:rsid w:val="5C7B6DFB"/>
    <w:rsid w:val="5C8E5019"/>
    <w:rsid w:val="5CB84874"/>
    <w:rsid w:val="5CC969EA"/>
    <w:rsid w:val="5CE50989"/>
    <w:rsid w:val="5CFB11D1"/>
    <w:rsid w:val="5D056A83"/>
    <w:rsid w:val="5D1340FE"/>
    <w:rsid w:val="5D1B69E6"/>
    <w:rsid w:val="5D1D41F7"/>
    <w:rsid w:val="5D270EB2"/>
    <w:rsid w:val="5D3464A1"/>
    <w:rsid w:val="5D385C39"/>
    <w:rsid w:val="5D3A70D5"/>
    <w:rsid w:val="5D561065"/>
    <w:rsid w:val="5D6E6D68"/>
    <w:rsid w:val="5D744D2D"/>
    <w:rsid w:val="5D804003"/>
    <w:rsid w:val="5D885172"/>
    <w:rsid w:val="5D927755"/>
    <w:rsid w:val="5DA25635"/>
    <w:rsid w:val="5DB1136A"/>
    <w:rsid w:val="5DC015A0"/>
    <w:rsid w:val="5DD11390"/>
    <w:rsid w:val="5DD52269"/>
    <w:rsid w:val="5DDE0A04"/>
    <w:rsid w:val="5DF0208F"/>
    <w:rsid w:val="5DF7772E"/>
    <w:rsid w:val="5E013FC5"/>
    <w:rsid w:val="5E08614A"/>
    <w:rsid w:val="5E203FD0"/>
    <w:rsid w:val="5E466A52"/>
    <w:rsid w:val="5E4A42E6"/>
    <w:rsid w:val="5E655377"/>
    <w:rsid w:val="5E746B66"/>
    <w:rsid w:val="5E7C321E"/>
    <w:rsid w:val="5E7E4B66"/>
    <w:rsid w:val="5E833A06"/>
    <w:rsid w:val="5E8B652A"/>
    <w:rsid w:val="5E8E3D55"/>
    <w:rsid w:val="5E992583"/>
    <w:rsid w:val="5EB3190B"/>
    <w:rsid w:val="5EC80D1C"/>
    <w:rsid w:val="5ED63A37"/>
    <w:rsid w:val="5EF73CC7"/>
    <w:rsid w:val="5F0411BE"/>
    <w:rsid w:val="5F2E2EC0"/>
    <w:rsid w:val="5F2F1123"/>
    <w:rsid w:val="5F434884"/>
    <w:rsid w:val="5F464399"/>
    <w:rsid w:val="5F6C080E"/>
    <w:rsid w:val="5F6F25D7"/>
    <w:rsid w:val="5F7F35AA"/>
    <w:rsid w:val="5F822D2A"/>
    <w:rsid w:val="5F9C37D9"/>
    <w:rsid w:val="5FA03C4B"/>
    <w:rsid w:val="5FB03B20"/>
    <w:rsid w:val="5FBE5BA5"/>
    <w:rsid w:val="5FE46DD2"/>
    <w:rsid w:val="5FEF4CF2"/>
    <w:rsid w:val="5FF8231C"/>
    <w:rsid w:val="600D7F98"/>
    <w:rsid w:val="600F5976"/>
    <w:rsid w:val="601240C6"/>
    <w:rsid w:val="60187412"/>
    <w:rsid w:val="602D7949"/>
    <w:rsid w:val="60492912"/>
    <w:rsid w:val="604B59A4"/>
    <w:rsid w:val="605521B3"/>
    <w:rsid w:val="607A5765"/>
    <w:rsid w:val="607F3A87"/>
    <w:rsid w:val="60B11F73"/>
    <w:rsid w:val="60B70615"/>
    <w:rsid w:val="60BC5BF4"/>
    <w:rsid w:val="60CC0082"/>
    <w:rsid w:val="60CF4769"/>
    <w:rsid w:val="60DE7C3B"/>
    <w:rsid w:val="60EB6E83"/>
    <w:rsid w:val="61021EFD"/>
    <w:rsid w:val="610C5D30"/>
    <w:rsid w:val="611202E9"/>
    <w:rsid w:val="6115328E"/>
    <w:rsid w:val="612801A0"/>
    <w:rsid w:val="613D7E89"/>
    <w:rsid w:val="613F3BE9"/>
    <w:rsid w:val="61401C98"/>
    <w:rsid w:val="614C5458"/>
    <w:rsid w:val="61510E17"/>
    <w:rsid w:val="61536584"/>
    <w:rsid w:val="617E1CFB"/>
    <w:rsid w:val="618E5BCC"/>
    <w:rsid w:val="61961883"/>
    <w:rsid w:val="61BC1839"/>
    <w:rsid w:val="61C608C3"/>
    <w:rsid w:val="61C9151E"/>
    <w:rsid w:val="61DF2A07"/>
    <w:rsid w:val="62014CA2"/>
    <w:rsid w:val="62044F5E"/>
    <w:rsid w:val="62055E96"/>
    <w:rsid w:val="62181475"/>
    <w:rsid w:val="62250EBB"/>
    <w:rsid w:val="623A6C41"/>
    <w:rsid w:val="623F54B3"/>
    <w:rsid w:val="62481550"/>
    <w:rsid w:val="62607AE2"/>
    <w:rsid w:val="6262166E"/>
    <w:rsid w:val="627D43E1"/>
    <w:rsid w:val="628F1615"/>
    <w:rsid w:val="62A52650"/>
    <w:rsid w:val="62B4320E"/>
    <w:rsid w:val="62B63C6F"/>
    <w:rsid w:val="62DF5122"/>
    <w:rsid w:val="62E35955"/>
    <w:rsid w:val="62EB024E"/>
    <w:rsid w:val="62F623D1"/>
    <w:rsid w:val="62F97DE8"/>
    <w:rsid w:val="63030EDB"/>
    <w:rsid w:val="63077021"/>
    <w:rsid w:val="630D3553"/>
    <w:rsid w:val="630E2A93"/>
    <w:rsid w:val="634A1FE7"/>
    <w:rsid w:val="634A6EFE"/>
    <w:rsid w:val="63553FA5"/>
    <w:rsid w:val="63812CAF"/>
    <w:rsid w:val="63C262D9"/>
    <w:rsid w:val="63D96607"/>
    <w:rsid w:val="63EE4670"/>
    <w:rsid w:val="63F43893"/>
    <w:rsid w:val="63FD404F"/>
    <w:rsid w:val="63FD7FCD"/>
    <w:rsid w:val="640B4460"/>
    <w:rsid w:val="64226CFE"/>
    <w:rsid w:val="64233163"/>
    <w:rsid w:val="6433074D"/>
    <w:rsid w:val="643C4BAA"/>
    <w:rsid w:val="64494E02"/>
    <w:rsid w:val="64602C6F"/>
    <w:rsid w:val="64664807"/>
    <w:rsid w:val="64722423"/>
    <w:rsid w:val="64812BFA"/>
    <w:rsid w:val="6495424F"/>
    <w:rsid w:val="64A01811"/>
    <w:rsid w:val="64B06618"/>
    <w:rsid w:val="64B10C39"/>
    <w:rsid w:val="64C50FA8"/>
    <w:rsid w:val="64D801E3"/>
    <w:rsid w:val="64DC3BE5"/>
    <w:rsid w:val="64E20E6E"/>
    <w:rsid w:val="64FE58C9"/>
    <w:rsid w:val="65336645"/>
    <w:rsid w:val="65444FCC"/>
    <w:rsid w:val="65450B68"/>
    <w:rsid w:val="655D20B7"/>
    <w:rsid w:val="65651C4D"/>
    <w:rsid w:val="65777E96"/>
    <w:rsid w:val="65856446"/>
    <w:rsid w:val="659D6AF7"/>
    <w:rsid w:val="65B459F8"/>
    <w:rsid w:val="65C31FCD"/>
    <w:rsid w:val="65CA567B"/>
    <w:rsid w:val="65D2379E"/>
    <w:rsid w:val="65D43BD7"/>
    <w:rsid w:val="65DB4B9C"/>
    <w:rsid w:val="65DB65AA"/>
    <w:rsid w:val="65DE74D7"/>
    <w:rsid w:val="65F00657"/>
    <w:rsid w:val="65F75DA9"/>
    <w:rsid w:val="65F86DDF"/>
    <w:rsid w:val="65FD15EC"/>
    <w:rsid w:val="6610569C"/>
    <w:rsid w:val="661A44E5"/>
    <w:rsid w:val="66206964"/>
    <w:rsid w:val="66263205"/>
    <w:rsid w:val="663257CD"/>
    <w:rsid w:val="663B4185"/>
    <w:rsid w:val="66531152"/>
    <w:rsid w:val="667F4D44"/>
    <w:rsid w:val="66925E45"/>
    <w:rsid w:val="66943624"/>
    <w:rsid w:val="66BE741C"/>
    <w:rsid w:val="66CB0057"/>
    <w:rsid w:val="66F42D29"/>
    <w:rsid w:val="67091A71"/>
    <w:rsid w:val="670D4D8C"/>
    <w:rsid w:val="671D1265"/>
    <w:rsid w:val="675C0128"/>
    <w:rsid w:val="676672B7"/>
    <w:rsid w:val="677F5BF7"/>
    <w:rsid w:val="678F6F0A"/>
    <w:rsid w:val="67915440"/>
    <w:rsid w:val="67943D18"/>
    <w:rsid w:val="67A149D2"/>
    <w:rsid w:val="67AD7B55"/>
    <w:rsid w:val="67BF779F"/>
    <w:rsid w:val="67C536A1"/>
    <w:rsid w:val="67C77440"/>
    <w:rsid w:val="67E24226"/>
    <w:rsid w:val="67EB492C"/>
    <w:rsid w:val="67EF7C27"/>
    <w:rsid w:val="680576E5"/>
    <w:rsid w:val="681D631D"/>
    <w:rsid w:val="68583D66"/>
    <w:rsid w:val="68593684"/>
    <w:rsid w:val="686A3038"/>
    <w:rsid w:val="688A5070"/>
    <w:rsid w:val="688D76B9"/>
    <w:rsid w:val="689A4A0E"/>
    <w:rsid w:val="689C3143"/>
    <w:rsid w:val="68A5024E"/>
    <w:rsid w:val="68A914E4"/>
    <w:rsid w:val="68AC5AA9"/>
    <w:rsid w:val="68B26671"/>
    <w:rsid w:val="68C215ED"/>
    <w:rsid w:val="68CB0487"/>
    <w:rsid w:val="68F11FA5"/>
    <w:rsid w:val="68F2646D"/>
    <w:rsid w:val="68FB279F"/>
    <w:rsid w:val="69110FAA"/>
    <w:rsid w:val="691C7F5A"/>
    <w:rsid w:val="693C0833"/>
    <w:rsid w:val="6942774D"/>
    <w:rsid w:val="694C5978"/>
    <w:rsid w:val="695C0C83"/>
    <w:rsid w:val="69624822"/>
    <w:rsid w:val="69790D93"/>
    <w:rsid w:val="6980406A"/>
    <w:rsid w:val="699B4618"/>
    <w:rsid w:val="69A02AC0"/>
    <w:rsid w:val="69B13B6D"/>
    <w:rsid w:val="69BA68AD"/>
    <w:rsid w:val="69C06E0C"/>
    <w:rsid w:val="69CD5F76"/>
    <w:rsid w:val="69D25AEE"/>
    <w:rsid w:val="69DB209A"/>
    <w:rsid w:val="69E754C2"/>
    <w:rsid w:val="6A292AAF"/>
    <w:rsid w:val="6A6908F7"/>
    <w:rsid w:val="6A6E458E"/>
    <w:rsid w:val="6A775DBB"/>
    <w:rsid w:val="6A84543F"/>
    <w:rsid w:val="6A8E3318"/>
    <w:rsid w:val="6AAB09BC"/>
    <w:rsid w:val="6AC81CC9"/>
    <w:rsid w:val="6ADA22D8"/>
    <w:rsid w:val="6AEC7E2B"/>
    <w:rsid w:val="6B0A28B3"/>
    <w:rsid w:val="6B106592"/>
    <w:rsid w:val="6B25260D"/>
    <w:rsid w:val="6B2875EE"/>
    <w:rsid w:val="6B380D69"/>
    <w:rsid w:val="6B647FE9"/>
    <w:rsid w:val="6B8156CE"/>
    <w:rsid w:val="6B8D78A0"/>
    <w:rsid w:val="6B9151DB"/>
    <w:rsid w:val="6BA53A4B"/>
    <w:rsid w:val="6BAB6FF9"/>
    <w:rsid w:val="6BB50A18"/>
    <w:rsid w:val="6BBA6A01"/>
    <w:rsid w:val="6BBC6BAE"/>
    <w:rsid w:val="6BC0495B"/>
    <w:rsid w:val="6BE043BB"/>
    <w:rsid w:val="6BEA1CF0"/>
    <w:rsid w:val="6BED6D08"/>
    <w:rsid w:val="6BF95F57"/>
    <w:rsid w:val="6C006954"/>
    <w:rsid w:val="6C086454"/>
    <w:rsid w:val="6C283678"/>
    <w:rsid w:val="6C2C517D"/>
    <w:rsid w:val="6C3A1936"/>
    <w:rsid w:val="6C3A6E6E"/>
    <w:rsid w:val="6C464E77"/>
    <w:rsid w:val="6C5B5DFB"/>
    <w:rsid w:val="6C676B44"/>
    <w:rsid w:val="6C862EB4"/>
    <w:rsid w:val="6C8F04CC"/>
    <w:rsid w:val="6CAF293F"/>
    <w:rsid w:val="6CE72B8F"/>
    <w:rsid w:val="6CEB190C"/>
    <w:rsid w:val="6CEF5D0F"/>
    <w:rsid w:val="6CF42FD7"/>
    <w:rsid w:val="6D243D59"/>
    <w:rsid w:val="6D294574"/>
    <w:rsid w:val="6D2A7C1F"/>
    <w:rsid w:val="6D4462FD"/>
    <w:rsid w:val="6D4B2F52"/>
    <w:rsid w:val="6D66499E"/>
    <w:rsid w:val="6D7309A8"/>
    <w:rsid w:val="6D7A5165"/>
    <w:rsid w:val="6D7C0B49"/>
    <w:rsid w:val="6D860F08"/>
    <w:rsid w:val="6D86211B"/>
    <w:rsid w:val="6DF8348A"/>
    <w:rsid w:val="6E19132A"/>
    <w:rsid w:val="6E1C7C00"/>
    <w:rsid w:val="6E256B74"/>
    <w:rsid w:val="6E383A12"/>
    <w:rsid w:val="6E390528"/>
    <w:rsid w:val="6E60377D"/>
    <w:rsid w:val="6E6802CE"/>
    <w:rsid w:val="6E6B30E8"/>
    <w:rsid w:val="6E74308B"/>
    <w:rsid w:val="6E8F7704"/>
    <w:rsid w:val="6E925EC7"/>
    <w:rsid w:val="6E9E72F9"/>
    <w:rsid w:val="6EB15660"/>
    <w:rsid w:val="6EF62613"/>
    <w:rsid w:val="6EFF532A"/>
    <w:rsid w:val="6F0C5C4C"/>
    <w:rsid w:val="6F125BEB"/>
    <w:rsid w:val="6F1674E3"/>
    <w:rsid w:val="6F36122F"/>
    <w:rsid w:val="6F3E307C"/>
    <w:rsid w:val="6F414BB3"/>
    <w:rsid w:val="6F655FC1"/>
    <w:rsid w:val="6F7E7BF0"/>
    <w:rsid w:val="6F8A2CA8"/>
    <w:rsid w:val="6FA12AAA"/>
    <w:rsid w:val="6FA251C1"/>
    <w:rsid w:val="6FA92C12"/>
    <w:rsid w:val="6FBE327D"/>
    <w:rsid w:val="6FDB5755"/>
    <w:rsid w:val="6FEB5088"/>
    <w:rsid w:val="6FEE22B5"/>
    <w:rsid w:val="6FF0136A"/>
    <w:rsid w:val="700D7D0E"/>
    <w:rsid w:val="70200C07"/>
    <w:rsid w:val="70330D20"/>
    <w:rsid w:val="70375918"/>
    <w:rsid w:val="703D15E8"/>
    <w:rsid w:val="70484C44"/>
    <w:rsid w:val="705517EB"/>
    <w:rsid w:val="70605E48"/>
    <w:rsid w:val="706D7478"/>
    <w:rsid w:val="70743EC4"/>
    <w:rsid w:val="70823C71"/>
    <w:rsid w:val="708B7990"/>
    <w:rsid w:val="70936724"/>
    <w:rsid w:val="70AD4EF3"/>
    <w:rsid w:val="70B969CD"/>
    <w:rsid w:val="70CE5958"/>
    <w:rsid w:val="70D52AAA"/>
    <w:rsid w:val="70E1757C"/>
    <w:rsid w:val="70F753B6"/>
    <w:rsid w:val="711B6C3F"/>
    <w:rsid w:val="71232E8D"/>
    <w:rsid w:val="71433B10"/>
    <w:rsid w:val="7150259B"/>
    <w:rsid w:val="715025CE"/>
    <w:rsid w:val="717808E8"/>
    <w:rsid w:val="71800379"/>
    <w:rsid w:val="7184366C"/>
    <w:rsid w:val="71A43A82"/>
    <w:rsid w:val="71AC2859"/>
    <w:rsid w:val="71BB3C5E"/>
    <w:rsid w:val="71C4671A"/>
    <w:rsid w:val="71FA069B"/>
    <w:rsid w:val="720410CA"/>
    <w:rsid w:val="72077818"/>
    <w:rsid w:val="722368B5"/>
    <w:rsid w:val="722F036B"/>
    <w:rsid w:val="72390970"/>
    <w:rsid w:val="724A0A91"/>
    <w:rsid w:val="725F114A"/>
    <w:rsid w:val="72626A16"/>
    <w:rsid w:val="72707DB7"/>
    <w:rsid w:val="72930291"/>
    <w:rsid w:val="72937F2D"/>
    <w:rsid w:val="72A605D7"/>
    <w:rsid w:val="72AB702A"/>
    <w:rsid w:val="72AE046D"/>
    <w:rsid w:val="72AE512A"/>
    <w:rsid w:val="72B57D22"/>
    <w:rsid w:val="72BD41F6"/>
    <w:rsid w:val="72C817B2"/>
    <w:rsid w:val="73084078"/>
    <w:rsid w:val="7315655D"/>
    <w:rsid w:val="732A47A4"/>
    <w:rsid w:val="734128E8"/>
    <w:rsid w:val="734E489A"/>
    <w:rsid w:val="736F4293"/>
    <w:rsid w:val="737659EF"/>
    <w:rsid w:val="73792352"/>
    <w:rsid w:val="737F5B2D"/>
    <w:rsid w:val="73801447"/>
    <w:rsid w:val="7380213B"/>
    <w:rsid w:val="738B3207"/>
    <w:rsid w:val="73A36343"/>
    <w:rsid w:val="73AD791F"/>
    <w:rsid w:val="73AF0244"/>
    <w:rsid w:val="73B610F3"/>
    <w:rsid w:val="73C4278A"/>
    <w:rsid w:val="73C50168"/>
    <w:rsid w:val="73DB30C2"/>
    <w:rsid w:val="73E710D2"/>
    <w:rsid w:val="73F73E69"/>
    <w:rsid w:val="73F9010D"/>
    <w:rsid w:val="73FD28AA"/>
    <w:rsid w:val="73FF2D1C"/>
    <w:rsid w:val="74051D0E"/>
    <w:rsid w:val="740873D3"/>
    <w:rsid w:val="74106470"/>
    <w:rsid w:val="742C7544"/>
    <w:rsid w:val="74385E48"/>
    <w:rsid w:val="745E0DAC"/>
    <w:rsid w:val="745E3D1D"/>
    <w:rsid w:val="746639EF"/>
    <w:rsid w:val="74824AAD"/>
    <w:rsid w:val="748313AF"/>
    <w:rsid w:val="749D1EFE"/>
    <w:rsid w:val="74A15F75"/>
    <w:rsid w:val="74B91880"/>
    <w:rsid w:val="74BA691F"/>
    <w:rsid w:val="74C3385E"/>
    <w:rsid w:val="74CC50CA"/>
    <w:rsid w:val="74E93CDF"/>
    <w:rsid w:val="74F25231"/>
    <w:rsid w:val="75077270"/>
    <w:rsid w:val="75202D99"/>
    <w:rsid w:val="752C1AB3"/>
    <w:rsid w:val="75312F05"/>
    <w:rsid w:val="753C38D2"/>
    <w:rsid w:val="753D7DF7"/>
    <w:rsid w:val="75405CE1"/>
    <w:rsid w:val="75571314"/>
    <w:rsid w:val="756A7A68"/>
    <w:rsid w:val="756F30E0"/>
    <w:rsid w:val="757D7089"/>
    <w:rsid w:val="758F7DC1"/>
    <w:rsid w:val="75920609"/>
    <w:rsid w:val="759C16B6"/>
    <w:rsid w:val="75A9779A"/>
    <w:rsid w:val="75C115CF"/>
    <w:rsid w:val="75C40CAD"/>
    <w:rsid w:val="75C74A3E"/>
    <w:rsid w:val="75DD0D68"/>
    <w:rsid w:val="75E64077"/>
    <w:rsid w:val="75E65C78"/>
    <w:rsid w:val="75F66B70"/>
    <w:rsid w:val="760033A0"/>
    <w:rsid w:val="760B4765"/>
    <w:rsid w:val="760D20A1"/>
    <w:rsid w:val="76150E35"/>
    <w:rsid w:val="76191230"/>
    <w:rsid w:val="76263C5F"/>
    <w:rsid w:val="76376458"/>
    <w:rsid w:val="763C0884"/>
    <w:rsid w:val="765E106D"/>
    <w:rsid w:val="76811C73"/>
    <w:rsid w:val="768F3B61"/>
    <w:rsid w:val="76920301"/>
    <w:rsid w:val="76BE1F8D"/>
    <w:rsid w:val="76C10D43"/>
    <w:rsid w:val="76E649F8"/>
    <w:rsid w:val="76F7319C"/>
    <w:rsid w:val="76FD7223"/>
    <w:rsid w:val="7701347C"/>
    <w:rsid w:val="770A1657"/>
    <w:rsid w:val="770B7903"/>
    <w:rsid w:val="77495FED"/>
    <w:rsid w:val="77A303B0"/>
    <w:rsid w:val="77CB661C"/>
    <w:rsid w:val="77D2628B"/>
    <w:rsid w:val="77DE1A32"/>
    <w:rsid w:val="77E4796A"/>
    <w:rsid w:val="780565DE"/>
    <w:rsid w:val="782C6728"/>
    <w:rsid w:val="784415CE"/>
    <w:rsid w:val="784D111A"/>
    <w:rsid w:val="78626FFC"/>
    <w:rsid w:val="78672B0C"/>
    <w:rsid w:val="78734CDD"/>
    <w:rsid w:val="7883097C"/>
    <w:rsid w:val="78835BA7"/>
    <w:rsid w:val="78A04AFD"/>
    <w:rsid w:val="78AB2881"/>
    <w:rsid w:val="78B01726"/>
    <w:rsid w:val="78CE4E83"/>
    <w:rsid w:val="78D54A68"/>
    <w:rsid w:val="78D92222"/>
    <w:rsid w:val="78E413C2"/>
    <w:rsid w:val="78E655D1"/>
    <w:rsid w:val="78EF0ADE"/>
    <w:rsid w:val="78F45D6E"/>
    <w:rsid w:val="78F81952"/>
    <w:rsid w:val="79132874"/>
    <w:rsid w:val="79147EA0"/>
    <w:rsid w:val="791A1D72"/>
    <w:rsid w:val="791B753B"/>
    <w:rsid w:val="794314CB"/>
    <w:rsid w:val="79552EB4"/>
    <w:rsid w:val="796B6C27"/>
    <w:rsid w:val="796C344E"/>
    <w:rsid w:val="796F2E00"/>
    <w:rsid w:val="797D4837"/>
    <w:rsid w:val="79841690"/>
    <w:rsid w:val="79DE56D5"/>
    <w:rsid w:val="79DF48ED"/>
    <w:rsid w:val="79EF710C"/>
    <w:rsid w:val="79F409A4"/>
    <w:rsid w:val="79F477F4"/>
    <w:rsid w:val="79F55B0B"/>
    <w:rsid w:val="79F74756"/>
    <w:rsid w:val="79FD02FB"/>
    <w:rsid w:val="7A0D3372"/>
    <w:rsid w:val="7A122D52"/>
    <w:rsid w:val="7A32105D"/>
    <w:rsid w:val="7A392DFD"/>
    <w:rsid w:val="7A4C1202"/>
    <w:rsid w:val="7A5A6CCA"/>
    <w:rsid w:val="7A6476E3"/>
    <w:rsid w:val="7A652EC3"/>
    <w:rsid w:val="7A6A140B"/>
    <w:rsid w:val="7A7255A6"/>
    <w:rsid w:val="7A874B60"/>
    <w:rsid w:val="7A987716"/>
    <w:rsid w:val="7AAB0166"/>
    <w:rsid w:val="7AC202DC"/>
    <w:rsid w:val="7AD10B48"/>
    <w:rsid w:val="7AD54B23"/>
    <w:rsid w:val="7AD62E0D"/>
    <w:rsid w:val="7AD92C07"/>
    <w:rsid w:val="7ADB5840"/>
    <w:rsid w:val="7AE42295"/>
    <w:rsid w:val="7AE677B0"/>
    <w:rsid w:val="7B512A2E"/>
    <w:rsid w:val="7B652C7C"/>
    <w:rsid w:val="7B670483"/>
    <w:rsid w:val="7B697A42"/>
    <w:rsid w:val="7B713EA8"/>
    <w:rsid w:val="7B7A04DF"/>
    <w:rsid w:val="7B886580"/>
    <w:rsid w:val="7B940B79"/>
    <w:rsid w:val="7BA3714B"/>
    <w:rsid w:val="7BAE021F"/>
    <w:rsid w:val="7BE32884"/>
    <w:rsid w:val="7BEB2C50"/>
    <w:rsid w:val="7BEF2DA6"/>
    <w:rsid w:val="7BFB6322"/>
    <w:rsid w:val="7C2C5EF6"/>
    <w:rsid w:val="7C345209"/>
    <w:rsid w:val="7C3F4B10"/>
    <w:rsid w:val="7C4672C2"/>
    <w:rsid w:val="7C666F21"/>
    <w:rsid w:val="7C696986"/>
    <w:rsid w:val="7C7A2E2B"/>
    <w:rsid w:val="7C996B0C"/>
    <w:rsid w:val="7CF24878"/>
    <w:rsid w:val="7CF35AD1"/>
    <w:rsid w:val="7D0A2406"/>
    <w:rsid w:val="7D2E702B"/>
    <w:rsid w:val="7D370FFB"/>
    <w:rsid w:val="7D385221"/>
    <w:rsid w:val="7D48503D"/>
    <w:rsid w:val="7D5711BB"/>
    <w:rsid w:val="7D5C2971"/>
    <w:rsid w:val="7D8F5DE5"/>
    <w:rsid w:val="7DB37036"/>
    <w:rsid w:val="7DBA61DA"/>
    <w:rsid w:val="7DF31080"/>
    <w:rsid w:val="7DF5649E"/>
    <w:rsid w:val="7DFC142A"/>
    <w:rsid w:val="7E045E37"/>
    <w:rsid w:val="7E05514D"/>
    <w:rsid w:val="7E2E3C17"/>
    <w:rsid w:val="7E2F19F3"/>
    <w:rsid w:val="7E301A91"/>
    <w:rsid w:val="7E44386C"/>
    <w:rsid w:val="7E4B6B45"/>
    <w:rsid w:val="7E644B1B"/>
    <w:rsid w:val="7E6C58DE"/>
    <w:rsid w:val="7E80325E"/>
    <w:rsid w:val="7E9F579B"/>
    <w:rsid w:val="7EBC5888"/>
    <w:rsid w:val="7EE3581C"/>
    <w:rsid w:val="7EE71CB8"/>
    <w:rsid w:val="7EEB2310"/>
    <w:rsid w:val="7EF011EE"/>
    <w:rsid w:val="7EFB3F02"/>
    <w:rsid w:val="7F0C1682"/>
    <w:rsid w:val="7F29451C"/>
    <w:rsid w:val="7F373D5E"/>
    <w:rsid w:val="7F5D3F7D"/>
    <w:rsid w:val="7F6775E5"/>
    <w:rsid w:val="7F6F69DA"/>
    <w:rsid w:val="7F773119"/>
    <w:rsid w:val="7FB27FE7"/>
    <w:rsid w:val="7FB30CFB"/>
    <w:rsid w:val="7FB532C5"/>
    <w:rsid w:val="7FD37328"/>
    <w:rsid w:val="7FE47E20"/>
    <w:rsid w:val="7FF75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semiHidden/>
    <w:unhideWhenUsed/>
    <w:qFormat/>
    <w:uiPriority w:val="9"/>
    <w:pPr>
      <w:keepNext/>
      <w:keepLines/>
      <w:spacing w:after="30" w:afterLines="30" w:line="580" w:lineRule="exact"/>
      <w:ind w:left="300" w:leftChars="300" w:firstLine="883" w:firstLineChars="200"/>
      <w:outlineLvl w:val="1"/>
    </w:pPr>
    <w:rPr>
      <w:rFonts w:eastAsia="黑体" w:asciiTheme="majorHAnsi" w:hAnsiTheme="majorHAnsi" w:cstheme="majorBidi"/>
      <w:bCs/>
      <w:sz w:val="32"/>
      <w:szCs w:val="32"/>
    </w:rPr>
  </w:style>
  <w:style w:type="paragraph" w:styleId="5">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63"/>
    <w:semiHidden/>
    <w:unhideWhenUsed/>
    <w:qFormat/>
    <w:uiPriority w:val="0"/>
    <w:pPr>
      <w:spacing w:beforeAutospacing="1" w:after="30" w:afterLines="30" w:line="560" w:lineRule="exact"/>
      <w:ind w:firstLine="883" w:firstLineChars="200"/>
      <w:jc w:val="left"/>
      <w:outlineLvl w:val="3"/>
    </w:pPr>
    <w:rPr>
      <w:rFonts w:hint="eastAsia" w:ascii="宋体" w:hAnsi="宋体" w:eastAsia="黑体"/>
      <w:kern w:val="0"/>
      <w:sz w:val="32"/>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Web)"/>
    <w:basedOn w:val="1"/>
    <w:next w:val="1"/>
    <w:qFormat/>
    <w:uiPriority w:val="0"/>
    <w:pPr>
      <w:spacing w:beforeAutospacing="1" w:afterAutospacing="1"/>
      <w:jc w:val="left"/>
    </w:pPr>
    <w:rPr>
      <w:kern w:val="0"/>
      <w:sz w:val="24"/>
    </w:rPr>
  </w:style>
  <w:style w:type="paragraph" w:styleId="7">
    <w:name w:val="Normal Indent"/>
    <w:basedOn w:val="1"/>
    <w:unhideWhenUsed/>
    <w:qFormat/>
    <w:uiPriority w:val="0"/>
    <w:pPr>
      <w:ind w:firstLine="420" w:firstLineChars="200"/>
    </w:pPr>
  </w:style>
  <w:style w:type="paragraph" w:styleId="8">
    <w:name w:val="annotation text"/>
    <w:basedOn w:val="1"/>
    <w:link w:val="40"/>
    <w:semiHidden/>
    <w:unhideWhenUsed/>
    <w:qFormat/>
    <w:uiPriority w:val="99"/>
    <w:pPr>
      <w:jc w:val="left"/>
    </w:pPr>
  </w:style>
  <w:style w:type="paragraph" w:styleId="9">
    <w:name w:val="Body Text"/>
    <w:basedOn w:val="1"/>
    <w:next w:val="10"/>
    <w:unhideWhenUsed/>
    <w:qFormat/>
    <w:uiPriority w:val="99"/>
    <w:pPr>
      <w:spacing w:after="120"/>
    </w:pPr>
  </w:style>
  <w:style w:type="paragraph" w:customStyle="1" w:styleId="10">
    <w:name w:val="Default"/>
    <w:next w:val="1"/>
    <w:qFormat/>
    <w:uiPriority w:val="0"/>
    <w:pPr>
      <w:widowControl w:val="0"/>
      <w:autoSpaceDE w:val="0"/>
      <w:autoSpaceDN w:val="0"/>
      <w:adjustRightInd w:val="0"/>
    </w:pPr>
    <w:rPr>
      <w:rFonts w:ascii="宋体" w:hAnsi="Calibri" w:eastAsia="宋体" w:cs="Times New Roman"/>
      <w:color w:val="000000"/>
      <w:sz w:val="24"/>
      <w:szCs w:val="22"/>
      <w:lang w:val="en-US" w:eastAsia="zh-CN" w:bidi="ar-SA"/>
    </w:rPr>
  </w:style>
  <w:style w:type="paragraph" w:styleId="11">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rPr>
  </w:style>
  <w:style w:type="paragraph" w:styleId="12">
    <w:name w:val="Balloon Text"/>
    <w:basedOn w:val="1"/>
    <w:link w:val="42"/>
    <w:semiHidden/>
    <w:unhideWhenUsed/>
    <w:qFormat/>
    <w:uiPriority w:val="99"/>
    <w:rPr>
      <w:sz w:val="18"/>
      <w:szCs w:val="18"/>
    </w:rPr>
  </w:style>
  <w:style w:type="paragraph" w:styleId="13">
    <w:name w:val="footer"/>
    <w:basedOn w:val="1"/>
    <w:link w:val="33"/>
    <w:unhideWhenUsed/>
    <w:qFormat/>
    <w:uiPriority w:val="99"/>
    <w:pPr>
      <w:tabs>
        <w:tab w:val="center" w:pos="4153"/>
        <w:tab w:val="right" w:pos="8306"/>
      </w:tabs>
      <w:snapToGrid w:val="0"/>
      <w:jc w:val="left"/>
    </w:pPr>
    <w:rPr>
      <w:sz w:val="18"/>
      <w:szCs w:val="18"/>
    </w:rPr>
  </w:style>
  <w:style w:type="paragraph" w:styleId="14">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296"/>
      </w:tabs>
      <w:spacing w:after="100" w:line="440" w:lineRule="exact"/>
      <w:jc w:val="center"/>
    </w:pPr>
    <w:rPr>
      <w:rFonts w:ascii="Times New Roman" w:hAnsi="Times New Roman" w:eastAsia="仿宋_GB2312"/>
      <w:b/>
      <w:kern w:val="0"/>
      <w:sz w:val="24"/>
      <w:szCs w:val="32"/>
    </w:rPr>
  </w:style>
  <w:style w:type="paragraph" w:styleId="16">
    <w:name w:val="footnote text"/>
    <w:basedOn w:val="1"/>
    <w:link w:val="43"/>
    <w:semiHidden/>
    <w:unhideWhenUsed/>
    <w:qFormat/>
    <w:uiPriority w:val="99"/>
    <w:pPr>
      <w:snapToGrid w:val="0"/>
      <w:jc w:val="left"/>
    </w:pPr>
    <w:rPr>
      <w:sz w:val="18"/>
      <w:szCs w:val="18"/>
    </w:rPr>
  </w:style>
  <w:style w:type="paragraph" w:styleId="17">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rPr>
  </w:style>
  <w:style w:type="paragraph" w:styleId="18">
    <w:name w:val="Title"/>
    <w:basedOn w:val="1"/>
    <w:next w:val="1"/>
    <w:qFormat/>
    <w:uiPriority w:val="10"/>
    <w:pPr>
      <w:spacing w:before="240" w:after="60"/>
      <w:jc w:val="center"/>
      <w:outlineLvl w:val="0"/>
    </w:pPr>
    <w:rPr>
      <w:rFonts w:ascii="Cambria" w:hAnsi="Cambria"/>
      <w:b/>
      <w:bCs/>
      <w:sz w:val="32"/>
      <w:szCs w:val="32"/>
    </w:rPr>
  </w:style>
  <w:style w:type="paragraph" w:styleId="19">
    <w:name w:val="annotation subject"/>
    <w:basedOn w:val="8"/>
    <w:next w:val="8"/>
    <w:link w:val="41"/>
    <w:semiHidden/>
    <w:unhideWhenUsed/>
    <w:qFormat/>
    <w:uiPriority w:val="99"/>
    <w:rPr>
      <w:b/>
      <w:bCs/>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Emphasis"/>
    <w:basedOn w:val="22"/>
    <w:qFormat/>
    <w:uiPriority w:val="20"/>
    <w:rPr>
      <w:i/>
    </w:rPr>
  </w:style>
  <w:style w:type="character" w:styleId="25">
    <w:name w:val="Hyperlink"/>
    <w:basedOn w:val="22"/>
    <w:unhideWhenUsed/>
    <w:qFormat/>
    <w:uiPriority w:val="99"/>
    <w:rPr>
      <w:color w:val="0563C1" w:themeColor="hyperlink"/>
      <w:u w:val="single"/>
      <w14:textFill>
        <w14:solidFill>
          <w14:schemeClr w14:val="hlink"/>
        </w14:solidFill>
      </w14:textFill>
    </w:rPr>
  </w:style>
  <w:style w:type="character" w:styleId="26">
    <w:name w:val="annotation reference"/>
    <w:qFormat/>
    <w:uiPriority w:val="0"/>
    <w:rPr>
      <w:rFonts w:ascii="Calibri" w:hAnsi="Calibri" w:eastAsia="宋体"/>
      <w:sz w:val="21"/>
      <w:szCs w:val="21"/>
    </w:rPr>
  </w:style>
  <w:style w:type="character" w:styleId="27">
    <w:name w:val="footnote reference"/>
    <w:basedOn w:val="22"/>
    <w:semiHidden/>
    <w:unhideWhenUsed/>
    <w:qFormat/>
    <w:uiPriority w:val="99"/>
    <w:rPr>
      <w:vertAlign w:val="superscript"/>
    </w:rPr>
  </w:style>
  <w:style w:type="paragraph" w:customStyle="1" w:styleId="28">
    <w:name w:val="正文文本 21"/>
    <w:basedOn w:val="1"/>
    <w:qFormat/>
    <w:uiPriority w:val="0"/>
    <w:pPr>
      <w:spacing w:line="480" w:lineRule="auto"/>
    </w:pPr>
  </w:style>
  <w:style w:type="paragraph" w:customStyle="1" w:styleId="29">
    <w:name w:val="闻政标题4"/>
    <w:basedOn w:val="4"/>
    <w:link w:val="30"/>
    <w:qFormat/>
    <w:uiPriority w:val="0"/>
    <w:pPr>
      <w:spacing w:before="120" w:after="60" w:line="500" w:lineRule="exact"/>
      <w:ind w:firstLine="200"/>
      <w:jc w:val="left"/>
    </w:pPr>
    <w:rPr>
      <w:rFonts w:ascii="Times New Roman" w:hAnsi="Times New Roman" w:eastAsia="仿宋_GB2312" w:cs="Times New Roman"/>
      <w:kern w:val="0"/>
      <w:sz w:val="28"/>
    </w:rPr>
  </w:style>
  <w:style w:type="character" w:customStyle="1" w:styleId="30">
    <w:name w:val="闻政标题4 Char"/>
    <w:link w:val="29"/>
    <w:qFormat/>
    <w:uiPriority w:val="0"/>
    <w:rPr>
      <w:rFonts w:ascii="Times New Roman" w:hAnsi="Times New Roman" w:eastAsia="仿宋_GB2312" w:cs="Times New Roman"/>
      <w:b/>
      <w:bCs/>
      <w:kern w:val="0"/>
      <w:sz w:val="28"/>
      <w:szCs w:val="32"/>
    </w:rPr>
  </w:style>
  <w:style w:type="character" w:customStyle="1" w:styleId="31">
    <w:name w:val="标题 2 字符"/>
    <w:basedOn w:val="22"/>
    <w:link w:val="4"/>
    <w:semiHidden/>
    <w:qFormat/>
    <w:uiPriority w:val="9"/>
    <w:rPr>
      <w:rFonts w:eastAsia="黑体" w:asciiTheme="majorHAnsi" w:hAnsiTheme="majorHAnsi" w:cstheme="majorBidi"/>
      <w:bCs/>
      <w:sz w:val="32"/>
      <w:szCs w:val="32"/>
    </w:rPr>
  </w:style>
  <w:style w:type="character" w:customStyle="1" w:styleId="32">
    <w:name w:val="页眉 字符"/>
    <w:basedOn w:val="22"/>
    <w:link w:val="14"/>
    <w:qFormat/>
    <w:uiPriority w:val="99"/>
    <w:rPr>
      <w:rFonts w:ascii="Calibri" w:hAnsi="Calibri" w:eastAsia="宋体" w:cs="Times New Roman"/>
      <w:sz w:val="18"/>
      <w:szCs w:val="18"/>
    </w:rPr>
  </w:style>
  <w:style w:type="character" w:customStyle="1" w:styleId="33">
    <w:name w:val="页脚 字符"/>
    <w:basedOn w:val="22"/>
    <w:link w:val="13"/>
    <w:qFormat/>
    <w:uiPriority w:val="99"/>
    <w:rPr>
      <w:rFonts w:ascii="Calibri" w:hAnsi="Calibri" w:eastAsia="宋体" w:cs="Times New Roman"/>
      <w:sz w:val="18"/>
      <w:szCs w:val="18"/>
    </w:rPr>
  </w:style>
  <w:style w:type="paragraph" w:customStyle="1" w:styleId="34">
    <w:name w:val="闻政正文"/>
    <w:basedOn w:val="1"/>
    <w:link w:val="35"/>
    <w:qFormat/>
    <w:uiPriority w:val="0"/>
    <w:pPr>
      <w:spacing w:line="500" w:lineRule="exact"/>
      <w:ind w:firstLine="560" w:firstLineChars="200"/>
    </w:pPr>
    <w:rPr>
      <w:rFonts w:ascii="Times New Roman" w:hAnsi="Times New Roman" w:eastAsia="仿宋_GB2312"/>
      <w:kern w:val="0"/>
      <w:sz w:val="28"/>
      <w:szCs w:val="28"/>
    </w:rPr>
  </w:style>
  <w:style w:type="character" w:customStyle="1" w:styleId="35">
    <w:name w:val="闻政正文 Char"/>
    <w:link w:val="34"/>
    <w:qFormat/>
    <w:uiPriority w:val="0"/>
    <w:rPr>
      <w:rFonts w:ascii="Times New Roman" w:hAnsi="Times New Roman" w:eastAsia="仿宋_GB2312" w:cs="Times New Roman"/>
      <w:kern w:val="0"/>
      <w:sz w:val="28"/>
      <w:szCs w:val="28"/>
    </w:rPr>
  </w:style>
  <w:style w:type="character" w:customStyle="1" w:styleId="36">
    <w:name w:val="标题 1 字符"/>
    <w:basedOn w:val="22"/>
    <w:link w:val="3"/>
    <w:qFormat/>
    <w:uiPriority w:val="9"/>
    <w:rPr>
      <w:rFonts w:ascii="Calibri" w:hAnsi="Calibri" w:eastAsia="宋体" w:cs="Times New Roman"/>
      <w:b/>
      <w:bCs/>
      <w:kern w:val="44"/>
      <w:sz w:val="44"/>
      <w:szCs w:val="44"/>
    </w:rPr>
  </w:style>
  <w:style w:type="paragraph" w:customStyle="1" w:styleId="37">
    <w:name w:val="闻政标题3"/>
    <w:basedOn w:val="5"/>
    <w:link w:val="38"/>
    <w:qFormat/>
    <w:uiPriority w:val="0"/>
    <w:pPr>
      <w:spacing w:before="120" w:after="60" w:line="500" w:lineRule="exact"/>
      <w:jc w:val="left"/>
      <w:outlineLvl w:val="0"/>
    </w:pPr>
    <w:rPr>
      <w:rFonts w:ascii="黑体" w:hAnsi="黑体" w:eastAsia="黑体"/>
      <w:b w:val="0"/>
      <w:kern w:val="0"/>
    </w:rPr>
  </w:style>
  <w:style w:type="character" w:customStyle="1" w:styleId="38">
    <w:name w:val="闻政标题3 Char"/>
    <w:link w:val="37"/>
    <w:qFormat/>
    <w:uiPriority w:val="0"/>
    <w:rPr>
      <w:rFonts w:ascii="黑体" w:hAnsi="黑体" w:eastAsia="黑体" w:cs="Times New Roman"/>
      <w:bCs/>
      <w:kern w:val="0"/>
      <w:sz w:val="32"/>
      <w:szCs w:val="32"/>
    </w:rPr>
  </w:style>
  <w:style w:type="character" w:customStyle="1" w:styleId="39">
    <w:name w:val="标题 3 字符"/>
    <w:basedOn w:val="22"/>
    <w:link w:val="5"/>
    <w:qFormat/>
    <w:uiPriority w:val="9"/>
    <w:rPr>
      <w:rFonts w:ascii="Calibri" w:hAnsi="Calibri" w:eastAsia="宋体" w:cs="Times New Roman"/>
      <w:b/>
      <w:bCs/>
      <w:sz w:val="32"/>
      <w:szCs w:val="32"/>
    </w:rPr>
  </w:style>
  <w:style w:type="character" w:customStyle="1" w:styleId="40">
    <w:name w:val="批注文字 字符"/>
    <w:basedOn w:val="22"/>
    <w:link w:val="8"/>
    <w:semiHidden/>
    <w:qFormat/>
    <w:uiPriority w:val="99"/>
    <w:rPr>
      <w:rFonts w:ascii="Calibri" w:hAnsi="Calibri" w:eastAsia="宋体" w:cs="Times New Roman"/>
    </w:rPr>
  </w:style>
  <w:style w:type="character" w:customStyle="1" w:styleId="41">
    <w:name w:val="批注主题 字符"/>
    <w:basedOn w:val="40"/>
    <w:link w:val="19"/>
    <w:semiHidden/>
    <w:qFormat/>
    <w:uiPriority w:val="99"/>
    <w:rPr>
      <w:rFonts w:ascii="Calibri" w:hAnsi="Calibri" w:eastAsia="宋体" w:cs="Times New Roman"/>
      <w:b/>
      <w:bCs/>
    </w:rPr>
  </w:style>
  <w:style w:type="character" w:customStyle="1" w:styleId="42">
    <w:name w:val="批注框文本 字符"/>
    <w:basedOn w:val="22"/>
    <w:link w:val="12"/>
    <w:semiHidden/>
    <w:qFormat/>
    <w:uiPriority w:val="99"/>
    <w:rPr>
      <w:rFonts w:ascii="Calibri" w:hAnsi="Calibri" w:eastAsia="宋体" w:cs="Times New Roman"/>
      <w:sz w:val="18"/>
      <w:szCs w:val="18"/>
    </w:rPr>
  </w:style>
  <w:style w:type="character" w:customStyle="1" w:styleId="43">
    <w:name w:val="脚注文本 字符"/>
    <w:basedOn w:val="22"/>
    <w:link w:val="16"/>
    <w:semiHidden/>
    <w:qFormat/>
    <w:uiPriority w:val="99"/>
    <w:rPr>
      <w:rFonts w:ascii="Calibri" w:hAnsi="Calibri" w:eastAsia="宋体" w:cs="Times New Roman"/>
      <w:sz w:val="18"/>
      <w:szCs w:val="18"/>
    </w:rPr>
  </w:style>
  <w:style w:type="paragraph" w:customStyle="1" w:styleId="44">
    <w:name w:val="闻政标题5"/>
    <w:basedOn w:val="1"/>
    <w:link w:val="45"/>
    <w:qFormat/>
    <w:uiPriority w:val="0"/>
    <w:pPr>
      <w:spacing w:before="120" w:after="60" w:line="500" w:lineRule="exact"/>
      <w:ind w:firstLine="200" w:firstLineChars="200"/>
    </w:pPr>
    <w:rPr>
      <w:rFonts w:ascii="Times New Roman" w:hAnsi="Times New Roman" w:eastAsia="仿宋_GB2312"/>
      <w:b/>
      <w:kern w:val="0"/>
      <w:sz w:val="28"/>
      <w:szCs w:val="28"/>
    </w:rPr>
  </w:style>
  <w:style w:type="character" w:customStyle="1" w:styleId="45">
    <w:name w:val="闻政标题5 Char"/>
    <w:link w:val="44"/>
    <w:qFormat/>
    <w:uiPriority w:val="0"/>
    <w:rPr>
      <w:rFonts w:ascii="Times New Roman" w:hAnsi="Times New Roman" w:eastAsia="仿宋_GB2312" w:cs="Times New Roman"/>
      <w:b/>
      <w:kern w:val="0"/>
      <w:sz w:val="28"/>
      <w:szCs w:val="28"/>
    </w:rPr>
  </w:style>
  <w:style w:type="paragraph" w:customStyle="1" w:styleId="46">
    <w:name w:val="修订1"/>
    <w:hidden/>
    <w:semiHidden/>
    <w:qFormat/>
    <w:uiPriority w:val="99"/>
    <w:rPr>
      <w:rFonts w:ascii="Calibri" w:hAnsi="Calibri" w:eastAsia="宋体" w:cs="Times New Roman"/>
      <w:kern w:val="2"/>
      <w:sz w:val="21"/>
      <w:szCs w:val="22"/>
      <w:lang w:val="en-US" w:eastAsia="zh-CN" w:bidi="ar-SA"/>
    </w:rPr>
  </w:style>
  <w:style w:type="paragraph" w:customStyle="1" w:styleId="47">
    <w:name w:val="p0"/>
    <w:basedOn w:val="1"/>
    <w:qFormat/>
    <w:uiPriority w:val="0"/>
    <w:pPr>
      <w:widowControl/>
      <w:spacing w:line="500" w:lineRule="exact"/>
      <w:ind w:firstLine="420" w:firstLineChars="200"/>
    </w:pPr>
    <w:rPr>
      <w:rFonts w:eastAsia="仿宋_GB2312" w:cs="Calibri"/>
      <w:kern w:val="0"/>
      <w:sz w:val="28"/>
      <w:szCs w:val="28"/>
    </w:rPr>
  </w:style>
  <w:style w:type="paragraph" w:customStyle="1" w:styleId="48">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table" w:customStyle="1" w:styleId="49">
    <w:name w:val="网格型1"/>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font01"/>
    <w:basedOn w:val="22"/>
    <w:qFormat/>
    <w:uiPriority w:val="0"/>
    <w:rPr>
      <w:rFonts w:hint="default" w:ascii="Times New Roman" w:hAnsi="Times New Roman" w:cs="Times New Roman"/>
      <w:color w:val="000000"/>
      <w:sz w:val="22"/>
      <w:szCs w:val="22"/>
      <w:u w:val="none"/>
    </w:rPr>
  </w:style>
  <w:style w:type="character" w:customStyle="1" w:styleId="51">
    <w:name w:val="font11"/>
    <w:basedOn w:val="22"/>
    <w:qFormat/>
    <w:uiPriority w:val="0"/>
    <w:rPr>
      <w:rFonts w:hint="eastAsia" w:ascii="宋体" w:hAnsi="宋体" w:eastAsia="宋体" w:cs="宋体"/>
      <w:color w:val="000000"/>
      <w:sz w:val="22"/>
      <w:szCs w:val="22"/>
      <w:u w:val="none"/>
    </w:rPr>
  </w:style>
  <w:style w:type="character" w:customStyle="1" w:styleId="52">
    <w:name w:val="font51"/>
    <w:basedOn w:val="22"/>
    <w:qFormat/>
    <w:uiPriority w:val="0"/>
    <w:rPr>
      <w:rFonts w:ascii="仿宋_GB2312" w:eastAsia="仿宋_GB2312" w:cs="仿宋_GB2312"/>
      <w:b/>
      <w:color w:val="000000"/>
      <w:sz w:val="22"/>
      <w:szCs w:val="22"/>
      <w:u w:val="none"/>
    </w:rPr>
  </w:style>
  <w:style w:type="character" w:customStyle="1" w:styleId="53">
    <w:name w:val="font31"/>
    <w:basedOn w:val="22"/>
    <w:qFormat/>
    <w:uiPriority w:val="0"/>
    <w:rPr>
      <w:rFonts w:hint="eastAsia" w:ascii="宋体" w:hAnsi="宋体" w:eastAsia="宋体" w:cs="宋体"/>
      <w:b/>
      <w:color w:val="000000"/>
      <w:sz w:val="22"/>
      <w:szCs w:val="22"/>
      <w:u w:val="none"/>
    </w:rPr>
  </w:style>
  <w:style w:type="character" w:customStyle="1" w:styleId="54">
    <w:name w:val="font71"/>
    <w:basedOn w:val="22"/>
    <w:qFormat/>
    <w:uiPriority w:val="0"/>
    <w:rPr>
      <w:rFonts w:hint="default" w:ascii="Times New Roman" w:hAnsi="Times New Roman" w:cs="Times New Roman"/>
      <w:b/>
      <w:color w:val="000000"/>
      <w:sz w:val="22"/>
      <w:szCs w:val="22"/>
      <w:u w:val="none"/>
    </w:rPr>
  </w:style>
  <w:style w:type="character" w:customStyle="1" w:styleId="55">
    <w:name w:val="font21"/>
    <w:basedOn w:val="22"/>
    <w:qFormat/>
    <w:uiPriority w:val="0"/>
    <w:rPr>
      <w:rFonts w:hint="eastAsia" w:ascii="宋体" w:hAnsi="宋体" w:eastAsia="宋体" w:cs="宋体"/>
      <w:b/>
      <w:color w:val="000000"/>
      <w:sz w:val="22"/>
      <w:szCs w:val="22"/>
      <w:u w:val="none"/>
    </w:rPr>
  </w:style>
  <w:style w:type="paragraph" w:styleId="56">
    <w:name w:val="List Paragraph"/>
    <w:basedOn w:val="1"/>
    <w:qFormat/>
    <w:uiPriority w:val="99"/>
    <w:pPr>
      <w:ind w:firstLine="420" w:firstLineChars="200"/>
    </w:pPr>
  </w:style>
  <w:style w:type="paragraph" w:customStyle="1" w:styleId="57">
    <w:name w:val="修订2"/>
    <w:hidden/>
    <w:semiHidden/>
    <w:qFormat/>
    <w:uiPriority w:val="99"/>
    <w:rPr>
      <w:rFonts w:ascii="Calibri" w:hAnsi="Calibri" w:eastAsia="宋体" w:cs="Times New Roman"/>
      <w:kern w:val="2"/>
      <w:sz w:val="21"/>
      <w:szCs w:val="22"/>
      <w:lang w:val="en-US" w:eastAsia="zh-CN" w:bidi="ar-SA"/>
    </w:rPr>
  </w:style>
  <w:style w:type="paragraph" w:customStyle="1" w:styleId="58">
    <w:name w:val="WPSOffice手动目录 1"/>
    <w:qFormat/>
    <w:uiPriority w:val="0"/>
    <w:rPr>
      <w:rFonts w:ascii="Times New Roman" w:hAnsi="Times New Roman" w:eastAsia="宋体" w:cs="Times New Roman"/>
      <w:lang w:val="en-US" w:eastAsia="zh-CN" w:bidi="ar-SA"/>
    </w:rPr>
  </w:style>
  <w:style w:type="paragraph" w:customStyle="1" w:styleId="5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0">
    <w:name w:val="修订3"/>
    <w:hidden/>
    <w:semiHidden/>
    <w:qFormat/>
    <w:uiPriority w:val="99"/>
    <w:rPr>
      <w:rFonts w:ascii="Calibri" w:hAnsi="Calibri" w:eastAsia="宋体" w:cs="Times New Roman"/>
      <w:kern w:val="2"/>
      <w:sz w:val="21"/>
      <w:szCs w:val="22"/>
      <w:lang w:val="en-US" w:eastAsia="zh-CN" w:bidi="ar-SA"/>
    </w:rPr>
  </w:style>
  <w:style w:type="paragraph" w:customStyle="1" w:styleId="61">
    <w:name w:val="修订4"/>
    <w:hidden/>
    <w:semiHidden/>
    <w:qFormat/>
    <w:uiPriority w:val="99"/>
    <w:rPr>
      <w:rFonts w:ascii="Calibri" w:hAnsi="Calibri" w:eastAsia="宋体" w:cs="Times New Roman"/>
      <w:kern w:val="2"/>
      <w:sz w:val="21"/>
      <w:szCs w:val="22"/>
      <w:lang w:val="en-US" w:eastAsia="zh-CN" w:bidi="ar-SA"/>
    </w:rPr>
  </w:style>
  <w:style w:type="paragraph" w:customStyle="1" w:styleId="62">
    <w:name w:val="安策正文"/>
    <w:basedOn w:val="1"/>
    <w:qFormat/>
    <w:uiPriority w:val="3"/>
    <w:pPr>
      <w:spacing w:line="560" w:lineRule="exact"/>
      <w:ind w:firstLine="200" w:firstLineChars="200"/>
    </w:pPr>
    <w:rPr>
      <w:rFonts w:ascii="Times New Roman" w:hAnsi="Times New Roman" w:eastAsia="仿宋_GB2312"/>
      <w:kern w:val="0"/>
      <w:sz w:val="32"/>
      <w:szCs w:val="32"/>
      <w:lang w:val="zh-CN"/>
    </w:rPr>
  </w:style>
  <w:style w:type="character" w:customStyle="1" w:styleId="63">
    <w:name w:val="标题 4 字符"/>
    <w:link w:val="6"/>
    <w:qFormat/>
    <w:uiPriority w:val="0"/>
    <w:rPr>
      <w:rFonts w:hint="eastAsia" w:ascii="宋体" w:hAnsi="宋体" w:eastAsia="黑体"/>
      <w:kern w:val="0"/>
      <w:sz w:val="32"/>
      <w:szCs w:val="24"/>
    </w:rPr>
  </w:style>
  <w:style w:type="paragraph" w:customStyle="1" w:styleId="64">
    <w:name w:val="修订5"/>
    <w:hidden/>
    <w:semiHidden/>
    <w:qFormat/>
    <w:uiPriority w:val="99"/>
    <w:rPr>
      <w:rFonts w:ascii="Calibri" w:hAnsi="Calibri" w:eastAsia="宋体" w:cs="Times New Roman"/>
      <w:kern w:val="2"/>
      <w:sz w:val="21"/>
      <w:szCs w:val="22"/>
      <w:lang w:val="en-US" w:eastAsia="zh-CN" w:bidi="ar-SA"/>
    </w:rPr>
  </w:style>
  <w:style w:type="paragraph" w:customStyle="1" w:styleId="6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9C500E-3BE2-4C68-AA83-56F02EE48AE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Pages>
  <Words>5634</Words>
  <Characters>5893</Characters>
  <Lines>24</Lines>
  <Paragraphs>6</Paragraphs>
  <TotalTime>3</TotalTime>
  <ScaleCrop>false</ScaleCrop>
  <LinksUpToDate>false</LinksUpToDate>
  <CharactersWithSpaces>5986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2021-03-31T07:01:00Z</dcterms:created>
  <dc:creator>xiaofei</dc:creator>
  <cp:lastModifiedBy>文档存本地丢失不负责</cp:lastModifiedBy>
  <cp:lastPrinted>2022-07-15T08:46:00Z</cp:lastPrinted>
  <dcterms:modified xsi:type="dcterms:W3CDTF">2022-12-14T08:13:31Z</dcterms:modified>
  <cp:revision>1063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C8178BB6B7FB4539A18C2614E267F4CB</vt:lpwstr>
  </property>
</Properties>
</file>