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文星标宋" w:hAnsi="文星标宋" w:eastAsia="文星标宋" w:cs="文星标宋"/>
          <w:sz w:val="44"/>
          <w:szCs w:val="44"/>
          <w:lang w:val="en-US" w:eastAsia="zh-CN"/>
        </w:rPr>
      </w:pPr>
      <w:r>
        <w:rPr>
          <w:rFonts w:hint="eastAsia" w:ascii="文星标宋" w:hAnsi="文星标宋" w:eastAsia="文星标宋" w:cs="文星标宋"/>
          <w:sz w:val="44"/>
          <w:szCs w:val="44"/>
          <w:lang w:val="en-US" w:eastAsia="zh-CN"/>
        </w:rPr>
        <w:t>关于呈报示范区2021年度巩固拓展脱贫攻坚成果同有效衔接推进乡村振兴绩效管理情况与结果应用的报告</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文星标宋" w:hAnsi="文星标宋" w:eastAsia="文星标宋" w:cs="文星标宋"/>
          <w:sz w:val="44"/>
          <w:szCs w:val="44"/>
          <w:lang w:val="en-US" w:eastAsia="zh-CN"/>
        </w:rPr>
      </w:pPr>
    </w:p>
    <w:p>
      <w:pPr>
        <w:keepNext w:val="0"/>
        <w:keepLines w:val="0"/>
        <w:pageBreakBefore w:val="0"/>
        <w:widowControl/>
        <w:kinsoku/>
        <w:wordWrap/>
        <w:overflowPunct w:val="0"/>
        <w:topLinePunct w:val="0"/>
        <w:autoSpaceDE/>
        <w:autoSpaceDN/>
        <w:bidi w:val="0"/>
        <w:adjustRightInd w:val="0"/>
        <w:snapToGrid w:val="0"/>
        <w:spacing w:beforeAutospacing="0" w:line="560" w:lineRule="exact"/>
        <w:ind w:firstLine="640" w:firstLineChars="200"/>
        <w:textAlignment w:val="auto"/>
        <w:rPr>
          <w:rFonts w:hint="eastAsia" w:ascii="仿宋_GB2312" w:eastAsia="仿宋_GB2312" w:hAnsiTheme="minorHAnsi" w:cstheme="minorBidi"/>
          <w:kern w:val="2"/>
          <w:sz w:val="32"/>
          <w:szCs w:val="32"/>
          <w:highlight w:val="none"/>
          <w:lang w:eastAsia="zh-CN"/>
        </w:rPr>
      </w:pPr>
      <w:r>
        <w:rPr>
          <w:rFonts w:hint="eastAsia" w:ascii="仿宋_GB2312" w:eastAsia="仿宋_GB2312" w:hAnsiTheme="minorHAnsi" w:cstheme="minorBidi"/>
          <w:kern w:val="2"/>
          <w:sz w:val="32"/>
          <w:szCs w:val="32"/>
          <w:highlight w:val="none"/>
          <w:lang w:eastAsia="zh-CN"/>
        </w:rPr>
        <w:t>为贯彻落实全面实施预算绩效管理精神，按照《财政专项扶贫资金绩效管理操作指南(试行)财农办〔2019〕68号)》 要求，我局积极组织预算单位开展202</w:t>
      </w:r>
      <w:r>
        <w:rPr>
          <w:rFonts w:hint="eastAsia" w:ascii="仿宋_GB2312" w:eastAsia="仿宋_GB2312" w:cstheme="minorBidi"/>
          <w:kern w:val="2"/>
          <w:sz w:val="32"/>
          <w:szCs w:val="32"/>
          <w:highlight w:val="none"/>
          <w:lang w:val="en-US" w:eastAsia="zh-CN"/>
        </w:rPr>
        <w:t>1</w:t>
      </w:r>
      <w:r>
        <w:rPr>
          <w:rFonts w:hint="eastAsia" w:ascii="仿宋_GB2312" w:eastAsia="仿宋_GB2312" w:hAnsiTheme="minorHAnsi" w:cstheme="minorBidi"/>
          <w:kern w:val="2"/>
          <w:sz w:val="32"/>
          <w:szCs w:val="32"/>
          <w:highlight w:val="none"/>
          <w:lang w:eastAsia="zh-CN"/>
        </w:rPr>
        <w:t>年示范区巩固拓展脱贫攻坚成果绩效管理工作，现将相关情况汇如下。</w:t>
      </w:r>
    </w:p>
    <w:p>
      <w:pPr>
        <w:keepNext w:val="0"/>
        <w:keepLines w:val="0"/>
        <w:pageBreakBefore w:val="0"/>
        <w:widowControl/>
        <w:kinsoku/>
        <w:wordWrap/>
        <w:overflowPunct w:val="0"/>
        <w:topLinePunct w:val="0"/>
        <w:autoSpaceDE/>
        <w:autoSpaceDN/>
        <w:bidi w:val="0"/>
        <w:adjustRightInd w:val="0"/>
        <w:snapToGrid w:val="0"/>
        <w:spacing w:beforeAutospacing="0" w:line="560" w:lineRule="exact"/>
        <w:ind w:firstLine="640" w:firstLineChars="200"/>
        <w:textAlignment w:val="auto"/>
        <w:rPr>
          <w:rFonts w:hint="eastAsia" w:ascii="黑体" w:hAnsi="黑体" w:eastAsia="黑体" w:cs="黑体"/>
          <w:kern w:val="2"/>
          <w:sz w:val="32"/>
          <w:szCs w:val="32"/>
          <w:highlight w:val="none"/>
          <w:lang w:eastAsia="zh-CN"/>
        </w:rPr>
      </w:pPr>
      <w:r>
        <w:rPr>
          <w:rFonts w:hint="eastAsia" w:ascii="黑体" w:hAnsi="黑体" w:eastAsia="黑体" w:cs="黑体"/>
          <w:kern w:val="2"/>
          <w:sz w:val="32"/>
          <w:szCs w:val="32"/>
          <w:highlight w:val="none"/>
          <w:lang w:eastAsia="zh-CN"/>
        </w:rPr>
        <w:t>一、绩效管理工作开展情况</w:t>
      </w:r>
    </w:p>
    <w:p>
      <w:pPr>
        <w:keepNext w:val="0"/>
        <w:keepLines w:val="0"/>
        <w:pageBreakBefore w:val="0"/>
        <w:widowControl/>
        <w:kinsoku/>
        <w:wordWrap/>
        <w:overflowPunct w:val="0"/>
        <w:topLinePunct w:val="0"/>
        <w:autoSpaceDE/>
        <w:autoSpaceDN/>
        <w:bidi w:val="0"/>
        <w:adjustRightInd w:val="0"/>
        <w:snapToGrid w:val="0"/>
        <w:spacing w:beforeAutospacing="0" w:line="600" w:lineRule="exact"/>
        <w:ind w:firstLine="640" w:firstLineChars="200"/>
        <w:rPr>
          <w:rFonts w:hint="eastAsia" w:ascii="仿宋_GB2312" w:eastAsia="仿宋_GB2312" w:hAnsiTheme="minorHAnsi" w:cstheme="minorBidi"/>
          <w:kern w:val="2"/>
          <w:sz w:val="32"/>
          <w:szCs w:val="32"/>
          <w:highlight w:val="none"/>
          <w:lang w:eastAsia="zh-CN"/>
        </w:rPr>
      </w:pPr>
      <w:r>
        <w:rPr>
          <w:rFonts w:hint="eastAsia" w:ascii="仿宋_GB2312" w:eastAsia="仿宋_GB2312" w:hAnsiTheme="minorHAnsi" w:cstheme="minorBidi"/>
          <w:kern w:val="2"/>
          <w:sz w:val="32"/>
          <w:szCs w:val="32"/>
          <w:highlight w:val="none"/>
          <w:lang w:eastAsia="zh-CN"/>
        </w:rPr>
        <w:t>根据《财政专项扶贫资金绩效管理操作指南(试行)财农办〔2019〕68号)》工作要求，我局积极组织开展202</w:t>
      </w:r>
      <w:r>
        <w:rPr>
          <w:rFonts w:hint="eastAsia" w:ascii="仿宋_GB2312" w:eastAsia="仿宋_GB2312" w:cstheme="minorBidi"/>
          <w:kern w:val="2"/>
          <w:sz w:val="32"/>
          <w:szCs w:val="32"/>
          <w:highlight w:val="none"/>
          <w:lang w:val="en-US" w:eastAsia="zh-CN"/>
        </w:rPr>
        <w:t>1</w:t>
      </w:r>
      <w:r>
        <w:rPr>
          <w:rFonts w:hint="eastAsia" w:ascii="仿宋_GB2312" w:eastAsia="仿宋_GB2312" w:hAnsiTheme="minorHAnsi" w:cstheme="minorBidi"/>
          <w:kern w:val="2"/>
          <w:sz w:val="32"/>
          <w:szCs w:val="32"/>
          <w:highlight w:val="none"/>
          <w:lang w:eastAsia="zh-CN"/>
        </w:rPr>
        <w:t>年巩固拓展脱贫攻坚成果绩效管理工作。202</w:t>
      </w:r>
      <w:r>
        <w:rPr>
          <w:rFonts w:hint="eastAsia" w:ascii="仿宋_GB2312" w:eastAsia="仿宋_GB2312" w:cstheme="minorBidi"/>
          <w:kern w:val="2"/>
          <w:sz w:val="32"/>
          <w:szCs w:val="32"/>
          <w:highlight w:val="none"/>
          <w:lang w:val="en-US" w:eastAsia="zh-CN"/>
        </w:rPr>
        <w:t>1</w:t>
      </w:r>
      <w:r>
        <w:rPr>
          <w:rFonts w:hint="eastAsia" w:ascii="仿宋_GB2312" w:eastAsia="仿宋_GB2312" w:hAnsiTheme="minorHAnsi" w:cstheme="minorBidi"/>
          <w:kern w:val="2"/>
          <w:sz w:val="32"/>
          <w:szCs w:val="32"/>
          <w:highlight w:val="none"/>
          <w:lang w:eastAsia="zh-CN"/>
        </w:rPr>
        <w:t>年，全</w:t>
      </w:r>
      <w:r>
        <w:rPr>
          <w:rFonts w:hint="eastAsia" w:ascii="仿宋_GB2312" w:eastAsia="仿宋_GB2312" w:cstheme="minorBidi"/>
          <w:kern w:val="2"/>
          <w:sz w:val="32"/>
          <w:szCs w:val="32"/>
          <w:highlight w:val="none"/>
          <w:lang w:val="en-US" w:eastAsia="zh-CN"/>
        </w:rPr>
        <w:t>区</w:t>
      </w:r>
      <w:r>
        <w:rPr>
          <w:rFonts w:hint="eastAsia" w:ascii="仿宋_GB2312" w:eastAsia="仿宋_GB2312" w:hAnsiTheme="minorHAnsi" w:cstheme="minorBidi"/>
          <w:kern w:val="2"/>
          <w:sz w:val="32"/>
          <w:szCs w:val="32"/>
          <w:highlight w:val="none"/>
          <w:lang w:eastAsia="zh-CN"/>
        </w:rPr>
        <w:t>共批复安排巩固拓展脱贫攻坚项目</w:t>
      </w:r>
      <w:r>
        <w:rPr>
          <w:rFonts w:hint="eastAsia" w:ascii="仿宋_GB2312" w:eastAsia="仿宋_GB2312" w:cstheme="minorBidi"/>
          <w:kern w:val="2"/>
          <w:sz w:val="32"/>
          <w:szCs w:val="32"/>
          <w:highlight w:val="none"/>
          <w:lang w:val="en-US" w:eastAsia="zh-CN"/>
        </w:rPr>
        <w:t>21</w:t>
      </w:r>
      <w:r>
        <w:rPr>
          <w:rFonts w:hint="eastAsia" w:ascii="仿宋_GB2312" w:eastAsia="仿宋_GB2312" w:hAnsiTheme="minorHAnsi" w:cstheme="minorBidi"/>
          <w:kern w:val="2"/>
          <w:sz w:val="32"/>
          <w:szCs w:val="32"/>
          <w:highlight w:val="none"/>
          <w:lang w:eastAsia="zh-CN"/>
        </w:rPr>
        <w:t>个，开展预算绩效目标管理工作项目</w:t>
      </w:r>
      <w:r>
        <w:rPr>
          <w:rFonts w:hint="eastAsia" w:ascii="仿宋_GB2312" w:eastAsia="仿宋_GB2312" w:cstheme="minorBidi"/>
          <w:kern w:val="2"/>
          <w:sz w:val="32"/>
          <w:szCs w:val="32"/>
          <w:highlight w:val="none"/>
          <w:lang w:val="en-US" w:eastAsia="zh-CN"/>
        </w:rPr>
        <w:t>21</w:t>
      </w:r>
      <w:r>
        <w:rPr>
          <w:rFonts w:hint="eastAsia" w:ascii="仿宋_GB2312" w:eastAsia="仿宋_GB2312" w:hAnsiTheme="minorHAnsi" w:cstheme="minorBidi"/>
          <w:kern w:val="2"/>
          <w:sz w:val="32"/>
          <w:szCs w:val="32"/>
          <w:highlight w:val="none"/>
          <w:lang w:eastAsia="zh-CN"/>
        </w:rPr>
        <w:t>个，绩效目标管理覆盖率100%。按照全面实施预算绩效管理工作要求，我局积极组织实施绩效运行监控、绩效自评、财政重点绩效评价等工作，绩效运行监控、绩效评价等工作覆盖率100%。同时，我局</w:t>
      </w:r>
      <w:r>
        <w:rPr>
          <w:rFonts w:hint="eastAsia" w:ascii="仿宋_GB2312" w:eastAsia="仿宋_GB2312" w:cstheme="minorBidi"/>
          <w:kern w:val="2"/>
          <w:sz w:val="32"/>
          <w:szCs w:val="32"/>
          <w:highlight w:val="none"/>
          <w:lang w:val="en-US" w:eastAsia="zh-CN"/>
        </w:rPr>
        <w:t>联合乡村振兴局</w:t>
      </w:r>
      <w:r>
        <w:rPr>
          <w:rFonts w:hint="eastAsia" w:ascii="仿宋_GB2312" w:eastAsia="仿宋_GB2312" w:hAnsiTheme="minorHAnsi" w:cstheme="minorBidi"/>
          <w:kern w:val="2"/>
          <w:sz w:val="32"/>
          <w:szCs w:val="32"/>
          <w:highlight w:val="none"/>
          <w:lang w:eastAsia="zh-CN"/>
        </w:rPr>
        <w:t>，</w:t>
      </w:r>
      <w:r>
        <w:rPr>
          <w:rFonts w:hint="eastAsia" w:ascii="仿宋_GB2312" w:eastAsia="仿宋_GB2312" w:cstheme="minorBidi"/>
          <w:kern w:val="2"/>
          <w:sz w:val="32"/>
          <w:szCs w:val="32"/>
          <w:highlight w:val="none"/>
          <w:lang w:val="en-US" w:eastAsia="zh-CN"/>
        </w:rPr>
        <w:t>对</w:t>
      </w:r>
      <w:r>
        <w:rPr>
          <w:rFonts w:hint="eastAsia" w:ascii="仿宋_GB2312" w:eastAsia="仿宋_GB2312" w:hAnsiTheme="minorHAnsi" w:cstheme="minorBidi"/>
          <w:kern w:val="2"/>
          <w:sz w:val="32"/>
          <w:szCs w:val="32"/>
          <w:highlight w:val="none"/>
          <w:lang w:val="en-US" w:eastAsia="zh-CN"/>
        </w:rPr>
        <w:t>202</w:t>
      </w:r>
      <w:r>
        <w:rPr>
          <w:rFonts w:hint="eastAsia" w:ascii="仿宋_GB2312" w:eastAsia="仿宋_GB2312" w:cstheme="minorBidi"/>
          <w:kern w:val="2"/>
          <w:sz w:val="32"/>
          <w:szCs w:val="32"/>
          <w:highlight w:val="none"/>
          <w:lang w:val="en-US" w:eastAsia="zh-CN"/>
        </w:rPr>
        <w:t>1</w:t>
      </w:r>
      <w:r>
        <w:rPr>
          <w:rFonts w:hint="eastAsia" w:ascii="仿宋_GB2312" w:eastAsia="仿宋_GB2312" w:hAnsiTheme="minorHAnsi" w:cstheme="minorBidi"/>
          <w:kern w:val="2"/>
          <w:sz w:val="32"/>
          <w:szCs w:val="32"/>
          <w:highlight w:val="none"/>
          <w:lang w:eastAsia="zh-CN"/>
        </w:rPr>
        <w:t>年优势特色产业重点项目开展</w:t>
      </w:r>
      <w:r>
        <w:rPr>
          <w:rFonts w:hint="eastAsia" w:ascii="仿宋_GB2312" w:eastAsia="仿宋_GB2312" w:cstheme="minorBidi"/>
          <w:kern w:val="2"/>
          <w:sz w:val="32"/>
          <w:szCs w:val="32"/>
          <w:highlight w:val="none"/>
          <w:lang w:val="en-US" w:eastAsia="zh-CN"/>
        </w:rPr>
        <w:t>绩效</w:t>
      </w:r>
      <w:r>
        <w:rPr>
          <w:rFonts w:hint="eastAsia" w:ascii="仿宋_GB2312" w:eastAsia="仿宋_GB2312" w:hAnsiTheme="minorHAnsi" w:cstheme="minorBidi"/>
          <w:kern w:val="2"/>
          <w:sz w:val="32"/>
          <w:szCs w:val="32"/>
          <w:highlight w:val="none"/>
          <w:lang w:eastAsia="zh-CN"/>
        </w:rPr>
        <w:t>评价工作</w:t>
      </w:r>
      <w:r>
        <w:rPr>
          <w:rFonts w:hint="eastAsia" w:ascii="仿宋_GB2312" w:eastAsia="仿宋_GB2312" w:cstheme="minorBidi"/>
          <w:kern w:val="2"/>
          <w:sz w:val="32"/>
          <w:szCs w:val="32"/>
          <w:highlight w:val="none"/>
          <w:lang w:eastAsia="zh-CN"/>
        </w:rPr>
        <w:t>，</w:t>
      </w:r>
      <w:r>
        <w:rPr>
          <w:rFonts w:hint="eastAsia" w:ascii="仿宋_GB2312" w:eastAsia="仿宋_GB2312" w:hAnsiTheme="minorHAnsi" w:cstheme="minorBidi"/>
          <w:kern w:val="2"/>
          <w:sz w:val="32"/>
          <w:szCs w:val="32"/>
          <w:highlight w:val="none"/>
          <w:lang w:eastAsia="zh-CN"/>
        </w:rPr>
        <w:t>全面贯彻落实《财政专项扶贫资金绩管理操作指南(试行)》(财办农〔2019〕68号)要求。</w:t>
      </w:r>
    </w:p>
    <w:p>
      <w:pPr>
        <w:keepNext w:val="0"/>
        <w:keepLines w:val="0"/>
        <w:pageBreakBefore w:val="0"/>
        <w:widowControl/>
        <w:kinsoku/>
        <w:wordWrap/>
        <w:overflowPunct w:val="0"/>
        <w:topLinePunct w:val="0"/>
        <w:autoSpaceDE/>
        <w:autoSpaceDN/>
        <w:bidi w:val="0"/>
        <w:adjustRightInd w:val="0"/>
        <w:snapToGrid w:val="0"/>
        <w:spacing w:beforeAutospacing="0" w:line="560" w:lineRule="exact"/>
        <w:ind w:firstLine="640" w:firstLineChars="200"/>
        <w:textAlignment w:val="auto"/>
        <w:rPr>
          <w:rFonts w:hint="eastAsia" w:ascii="黑体" w:hAnsi="黑体" w:eastAsia="黑体" w:cs="黑体"/>
          <w:kern w:val="2"/>
          <w:sz w:val="32"/>
          <w:szCs w:val="32"/>
          <w:highlight w:val="none"/>
          <w:lang w:eastAsia="zh-CN"/>
        </w:rPr>
      </w:pPr>
      <w:r>
        <w:rPr>
          <w:rFonts w:hint="eastAsia" w:ascii="黑体" w:hAnsi="黑体" w:eastAsia="黑体" w:cs="黑体"/>
          <w:kern w:val="2"/>
          <w:sz w:val="32"/>
          <w:szCs w:val="32"/>
          <w:highlight w:val="none"/>
          <w:lang w:eastAsia="zh-CN"/>
        </w:rPr>
        <w:t>二、 积极贯彻落实财政预算绩效管理结果公开</w:t>
      </w:r>
    </w:p>
    <w:p>
      <w:pPr>
        <w:keepNext w:val="0"/>
        <w:keepLines w:val="0"/>
        <w:pageBreakBefore w:val="0"/>
        <w:widowControl/>
        <w:kinsoku/>
        <w:wordWrap/>
        <w:overflowPunct w:val="0"/>
        <w:topLinePunct w:val="0"/>
        <w:autoSpaceDE/>
        <w:autoSpaceDN/>
        <w:bidi w:val="0"/>
        <w:adjustRightInd w:val="0"/>
        <w:snapToGrid w:val="0"/>
        <w:spacing w:beforeAutospacing="0" w:line="560" w:lineRule="exact"/>
        <w:ind w:firstLine="640" w:firstLineChars="200"/>
        <w:textAlignment w:val="auto"/>
        <w:rPr>
          <w:rFonts w:hint="eastAsia" w:ascii="仿宋_GB2312" w:eastAsia="仿宋_GB2312" w:hAnsiTheme="minorHAnsi" w:cstheme="minorBidi"/>
          <w:kern w:val="2"/>
          <w:sz w:val="32"/>
          <w:szCs w:val="32"/>
          <w:highlight w:val="none"/>
          <w:lang w:eastAsia="zh-CN"/>
        </w:rPr>
      </w:pPr>
      <w:r>
        <w:rPr>
          <w:rFonts w:hint="eastAsia" w:ascii="仿宋_GB2312" w:eastAsia="仿宋_GB2312" w:hAnsiTheme="minorHAnsi" w:cstheme="minorBidi"/>
          <w:kern w:val="2"/>
          <w:sz w:val="32"/>
          <w:szCs w:val="32"/>
          <w:highlight w:val="none"/>
          <w:lang w:eastAsia="zh-CN"/>
        </w:rPr>
        <w:t>一方面，我局按照全面实施预算绩效管理工作，扎实开展预算绩效目标管理，有效落实“预算安排有目标”的要求，要求各预算单位在部门预算公开时，随部门年初预算有效公开部门巩固拓展脱贫攻坚成果项目年初预算目标。同时，对于财政重点预算绩效评价，区财政局充分按照预算绩效目标管理要求，积极开展预算绩效目标管理审核工作。同时，对于所选取</w:t>
      </w:r>
      <w:r>
        <w:rPr>
          <w:rFonts w:hint="eastAsia" w:ascii="仿宋_GB2312" w:eastAsia="仿宋_GB2312" w:cstheme="minorBidi"/>
          <w:kern w:val="2"/>
          <w:sz w:val="32"/>
          <w:szCs w:val="32"/>
          <w:highlight w:val="none"/>
          <w:lang w:val="en-US" w:eastAsia="zh-CN"/>
        </w:rPr>
        <w:t>的</w:t>
      </w:r>
      <w:r>
        <w:rPr>
          <w:rFonts w:hint="eastAsia" w:ascii="仿宋_GB2312" w:eastAsia="仿宋_GB2312" w:hAnsiTheme="minorHAnsi" w:cstheme="minorBidi"/>
          <w:kern w:val="2"/>
          <w:sz w:val="32"/>
          <w:szCs w:val="32"/>
          <w:highlight w:val="none"/>
          <w:lang w:eastAsia="zh-CN"/>
        </w:rPr>
        <w:t>重点项目财政绩效评价报告结果，我单位积极进行预算单位绩效考评结果公开，在区政府网站对评价结果进行公开。</w:t>
      </w:r>
    </w:p>
    <w:p>
      <w:pPr>
        <w:keepNext w:val="0"/>
        <w:keepLines w:val="0"/>
        <w:pageBreakBefore w:val="0"/>
        <w:widowControl/>
        <w:kinsoku/>
        <w:wordWrap/>
        <w:overflowPunct w:val="0"/>
        <w:topLinePunct w:val="0"/>
        <w:autoSpaceDE/>
        <w:autoSpaceDN/>
        <w:bidi w:val="0"/>
        <w:adjustRightInd w:val="0"/>
        <w:snapToGrid w:val="0"/>
        <w:spacing w:beforeAutospacing="0" w:line="560" w:lineRule="exact"/>
        <w:ind w:firstLine="640" w:firstLineChars="200"/>
        <w:textAlignment w:val="auto"/>
        <w:rPr>
          <w:rFonts w:hint="eastAsia" w:ascii="黑体" w:hAnsi="黑体" w:eastAsia="黑体" w:cs="黑体"/>
          <w:kern w:val="2"/>
          <w:sz w:val="32"/>
          <w:szCs w:val="32"/>
          <w:highlight w:val="none"/>
          <w:lang w:eastAsia="zh-CN"/>
        </w:rPr>
      </w:pPr>
      <w:r>
        <w:rPr>
          <w:rFonts w:hint="eastAsia" w:ascii="黑体" w:hAnsi="黑体" w:eastAsia="黑体" w:cs="黑体"/>
          <w:kern w:val="2"/>
          <w:sz w:val="32"/>
          <w:szCs w:val="32"/>
          <w:highlight w:val="none"/>
          <w:lang w:eastAsia="zh-CN"/>
        </w:rPr>
        <w:t>三、有效推进财政重点绩效评价结果呈报</w:t>
      </w:r>
    </w:p>
    <w:p>
      <w:pPr>
        <w:keepNext w:val="0"/>
        <w:keepLines w:val="0"/>
        <w:pageBreakBefore w:val="0"/>
        <w:widowControl/>
        <w:kinsoku/>
        <w:wordWrap/>
        <w:overflowPunct w:val="0"/>
        <w:topLinePunct w:val="0"/>
        <w:autoSpaceDE/>
        <w:autoSpaceDN/>
        <w:bidi w:val="0"/>
        <w:adjustRightInd w:val="0"/>
        <w:snapToGrid w:val="0"/>
        <w:spacing w:beforeAutospacing="0" w:line="560" w:lineRule="exact"/>
        <w:ind w:firstLine="640" w:firstLineChars="200"/>
        <w:textAlignment w:val="auto"/>
        <w:rPr>
          <w:rFonts w:hint="eastAsia" w:ascii="仿宋_GB2312" w:eastAsia="仿宋_GB2312" w:hAnsiTheme="minorHAnsi" w:cstheme="minorBidi"/>
          <w:kern w:val="2"/>
          <w:sz w:val="32"/>
          <w:szCs w:val="32"/>
          <w:highlight w:val="none"/>
          <w:lang w:eastAsia="zh-CN"/>
        </w:rPr>
      </w:pPr>
      <w:r>
        <w:rPr>
          <w:rFonts w:hint="eastAsia" w:ascii="仿宋_GB2312" w:eastAsia="仿宋_GB2312" w:hAnsiTheme="minorHAnsi" w:cstheme="minorBidi"/>
          <w:kern w:val="2"/>
          <w:sz w:val="32"/>
          <w:szCs w:val="32"/>
          <w:highlight w:val="none"/>
          <w:lang w:eastAsia="zh-CN"/>
        </w:rPr>
        <w:t>202</w:t>
      </w:r>
      <w:r>
        <w:rPr>
          <w:rFonts w:hint="eastAsia" w:ascii="仿宋_GB2312" w:eastAsia="仿宋_GB2312" w:cstheme="minorBidi"/>
          <w:kern w:val="2"/>
          <w:sz w:val="32"/>
          <w:szCs w:val="32"/>
          <w:highlight w:val="none"/>
          <w:lang w:val="en-US" w:eastAsia="zh-CN"/>
        </w:rPr>
        <w:t>1</w:t>
      </w:r>
      <w:r>
        <w:rPr>
          <w:rFonts w:hint="eastAsia" w:ascii="仿宋_GB2312" w:eastAsia="仿宋_GB2312" w:hAnsiTheme="minorHAnsi" w:cstheme="minorBidi"/>
          <w:kern w:val="2"/>
          <w:sz w:val="32"/>
          <w:szCs w:val="32"/>
          <w:highlight w:val="none"/>
          <w:lang w:eastAsia="zh-CN"/>
        </w:rPr>
        <w:t>年</w:t>
      </w:r>
      <w:r>
        <w:rPr>
          <w:rFonts w:hint="eastAsia" w:ascii="仿宋_GB2312" w:eastAsia="仿宋_GB2312" w:cstheme="minorBidi"/>
          <w:kern w:val="2"/>
          <w:sz w:val="32"/>
          <w:szCs w:val="32"/>
          <w:highlight w:val="none"/>
          <w:lang w:val="en-US" w:eastAsia="zh-CN"/>
        </w:rPr>
        <w:t>10</w:t>
      </w:r>
      <w:r>
        <w:rPr>
          <w:rFonts w:hint="eastAsia" w:ascii="仿宋_GB2312" w:eastAsia="仿宋_GB2312" w:hAnsiTheme="minorHAnsi" w:cstheme="minorBidi"/>
          <w:kern w:val="2"/>
          <w:sz w:val="32"/>
          <w:szCs w:val="32"/>
          <w:highlight w:val="none"/>
          <w:lang w:eastAsia="zh-CN"/>
        </w:rPr>
        <w:t>月，为贯彻落实全面实施预算绩效管理主体责任，区财政局</w:t>
      </w:r>
      <w:r>
        <w:rPr>
          <w:rFonts w:hint="eastAsia" w:ascii="仿宋_GB2312" w:eastAsia="仿宋_GB2312" w:cstheme="minorBidi"/>
          <w:kern w:val="2"/>
          <w:sz w:val="32"/>
          <w:szCs w:val="32"/>
          <w:highlight w:val="none"/>
          <w:lang w:val="en-US" w:eastAsia="zh-CN"/>
        </w:rPr>
        <w:t>联合乡村振兴局</w:t>
      </w:r>
      <w:r>
        <w:rPr>
          <w:rFonts w:hint="eastAsia" w:ascii="仿宋_GB2312" w:eastAsia="仿宋_GB2312" w:hAnsiTheme="minorHAnsi" w:cstheme="minorBidi"/>
          <w:kern w:val="2"/>
          <w:sz w:val="32"/>
          <w:szCs w:val="32"/>
          <w:highlight w:val="none"/>
          <w:lang w:eastAsia="zh-CN"/>
        </w:rPr>
        <w:t>，</w:t>
      </w:r>
      <w:r>
        <w:rPr>
          <w:rFonts w:hint="eastAsia" w:ascii="仿宋_GB2312" w:eastAsia="仿宋_GB2312" w:cstheme="minorBidi"/>
          <w:kern w:val="2"/>
          <w:sz w:val="32"/>
          <w:szCs w:val="32"/>
          <w:highlight w:val="none"/>
          <w:lang w:val="en-US" w:eastAsia="zh-CN"/>
        </w:rPr>
        <w:t>对</w:t>
      </w:r>
      <w:r>
        <w:rPr>
          <w:rFonts w:hint="eastAsia" w:ascii="仿宋_GB2312" w:eastAsia="仿宋_GB2312" w:hAnsiTheme="minorHAnsi" w:cstheme="minorBidi"/>
          <w:kern w:val="2"/>
          <w:sz w:val="32"/>
          <w:szCs w:val="32"/>
          <w:highlight w:val="none"/>
          <w:lang w:val="en-US" w:eastAsia="zh-CN"/>
        </w:rPr>
        <w:t>202</w:t>
      </w:r>
      <w:r>
        <w:rPr>
          <w:rFonts w:hint="eastAsia" w:ascii="仿宋_GB2312" w:eastAsia="仿宋_GB2312" w:cstheme="minorBidi"/>
          <w:kern w:val="2"/>
          <w:sz w:val="32"/>
          <w:szCs w:val="32"/>
          <w:highlight w:val="none"/>
          <w:lang w:val="en-US" w:eastAsia="zh-CN"/>
        </w:rPr>
        <w:t>1</w:t>
      </w:r>
      <w:r>
        <w:rPr>
          <w:rFonts w:hint="eastAsia" w:ascii="仿宋_GB2312" w:eastAsia="仿宋_GB2312" w:hAnsiTheme="minorHAnsi" w:cstheme="minorBidi"/>
          <w:kern w:val="2"/>
          <w:sz w:val="32"/>
          <w:szCs w:val="32"/>
          <w:highlight w:val="none"/>
          <w:lang w:eastAsia="zh-CN"/>
        </w:rPr>
        <w:t>年优势特色产业重点项目开展</w:t>
      </w:r>
      <w:r>
        <w:rPr>
          <w:rFonts w:hint="eastAsia" w:ascii="仿宋_GB2312" w:eastAsia="仿宋_GB2312" w:cstheme="minorBidi"/>
          <w:kern w:val="2"/>
          <w:sz w:val="32"/>
          <w:szCs w:val="32"/>
          <w:highlight w:val="none"/>
          <w:lang w:val="en-US" w:eastAsia="zh-CN"/>
        </w:rPr>
        <w:t>绩效</w:t>
      </w:r>
      <w:r>
        <w:rPr>
          <w:rFonts w:hint="eastAsia" w:ascii="仿宋_GB2312" w:eastAsia="仿宋_GB2312" w:hAnsiTheme="minorHAnsi" w:cstheme="minorBidi"/>
          <w:kern w:val="2"/>
          <w:sz w:val="32"/>
          <w:szCs w:val="32"/>
          <w:highlight w:val="none"/>
          <w:lang w:eastAsia="zh-CN"/>
        </w:rPr>
        <w:t>评价工作</w:t>
      </w:r>
      <w:r>
        <w:rPr>
          <w:rFonts w:hint="eastAsia" w:ascii="仿宋_GB2312" w:eastAsia="仿宋_GB2312" w:cstheme="minorBidi"/>
          <w:kern w:val="2"/>
          <w:sz w:val="32"/>
          <w:szCs w:val="32"/>
          <w:highlight w:val="none"/>
          <w:lang w:eastAsia="zh-CN"/>
        </w:rPr>
        <w:t>，</w:t>
      </w:r>
      <w:r>
        <w:rPr>
          <w:rFonts w:hint="eastAsia" w:ascii="仿宋_GB2312" w:eastAsia="仿宋_GB2312" w:hAnsiTheme="minorHAnsi" w:cstheme="minorBidi"/>
          <w:kern w:val="2"/>
          <w:sz w:val="32"/>
          <w:szCs w:val="32"/>
          <w:highlight w:val="none"/>
          <w:lang w:eastAsia="zh-CN"/>
        </w:rPr>
        <w:t>评价工作结束后，我局将绩效评价结果上报区政府，有效推进财政重点绩效评价结果呈报。</w:t>
      </w:r>
    </w:p>
    <w:p>
      <w:pPr>
        <w:keepNext w:val="0"/>
        <w:keepLines w:val="0"/>
        <w:pageBreakBefore w:val="0"/>
        <w:widowControl/>
        <w:kinsoku/>
        <w:wordWrap/>
        <w:overflowPunct w:val="0"/>
        <w:topLinePunct w:val="0"/>
        <w:autoSpaceDE/>
        <w:autoSpaceDN/>
        <w:bidi w:val="0"/>
        <w:adjustRightInd w:val="0"/>
        <w:snapToGrid w:val="0"/>
        <w:spacing w:beforeAutospacing="0" w:line="560" w:lineRule="exact"/>
        <w:ind w:firstLine="640" w:firstLineChars="200"/>
        <w:textAlignment w:val="auto"/>
        <w:rPr>
          <w:rFonts w:hint="eastAsia" w:ascii="黑体" w:hAnsi="黑体" w:eastAsia="黑体" w:cs="黑体"/>
          <w:kern w:val="2"/>
          <w:sz w:val="32"/>
          <w:szCs w:val="32"/>
          <w:highlight w:val="none"/>
          <w:lang w:eastAsia="zh-CN"/>
        </w:rPr>
      </w:pPr>
      <w:r>
        <w:rPr>
          <w:rFonts w:hint="eastAsia" w:ascii="黑体" w:hAnsi="黑体" w:eastAsia="黑体" w:cs="黑体"/>
          <w:kern w:val="2"/>
          <w:sz w:val="32"/>
          <w:szCs w:val="32"/>
          <w:highlight w:val="none"/>
          <w:lang w:eastAsia="zh-CN"/>
        </w:rPr>
        <w:t>四、 扎实落实预算绩效评价结果整改应用</w:t>
      </w:r>
    </w:p>
    <w:p>
      <w:pPr>
        <w:keepNext w:val="0"/>
        <w:keepLines w:val="0"/>
        <w:pageBreakBefore w:val="0"/>
        <w:widowControl/>
        <w:kinsoku/>
        <w:wordWrap/>
        <w:overflowPunct w:val="0"/>
        <w:topLinePunct w:val="0"/>
        <w:autoSpaceDE/>
        <w:autoSpaceDN/>
        <w:bidi w:val="0"/>
        <w:adjustRightInd w:val="0"/>
        <w:snapToGrid w:val="0"/>
        <w:spacing w:beforeAutospacing="0" w:line="560" w:lineRule="exact"/>
        <w:ind w:firstLine="640" w:firstLineChars="200"/>
        <w:textAlignment w:val="auto"/>
        <w:rPr>
          <w:rFonts w:hint="eastAsia" w:ascii="仿宋_GB2312" w:eastAsia="仿宋_GB2312" w:hAnsiTheme="minorHAnsi" w:cstheme="minorBidi"/>
          <w:kern w:val="2"/>
          <w:sz w:val="32"/>
          <w:szCs w:val="32"/>
          <w:highlight w:val="none"/>
          <w:lang w:eastAsia="zh-CN"/>
        </w:rPr>
      </w:pPr>
      <w:r>
        <w:rPr>
          <w:rFonts w:hint="eastAsia" w:ascii="仿宋_GB2312" w:eastAsia="仿宋_GB2312" w:hAnsiTheme="minorHAnsi" w:cstheme="minorBidi"/>
          <w:kern w:val="2"/>
          <w:sz w:val="32"/>
          <w:szCs w:val="32"/>
          <w:highlight w:val="none"/>
          <w:lang w:eastAsia="zh-CN"/>
        </w:rPr>
        <w:t>202</w:t>
      </w:r>
      <w:r>
        <w:rPr>
          <w:rFonts w:hint="eastAsia" w:ascii="仿宋_GB2312" w:eastAsia="仿宋_GB2312" w:cstheme="minorBidi"/>
          <w:kern w:val="2"/>
          <w:sz w:val="32"/>
          <w:szCs w:val="32"/>
          <w:highlight w:val="none"/>
          <w:lang w:val="en-US" w:eastAsia="zh-CN"/>
        </w:rPr>
        <w:t>1</w:t>
      </w:r>
      <w:r>
        <w:rPr>
          <w:rFonts w:hint="eastAsia" w:ascii="仿宋_GB2312" w:eastAsia="仿宋_GB2312" w:hAnsiTheme="minorHAnsi" w:cstheme="minorBidi"/>
          <w:kern w:val="2"/>
          <w:sz w:val="32"/>
          <w:szCs w:val="32"/>
          <w:highlight w:val="none"/>
          <w:lang w:eastAsia="zh-CN"/>
        </w:rPr>
        <w:t>年1</w:t>
      </w:r>
      <w:r>
        <w:rPr>
          <w:rFonts w:hint="eastAsia" w:ascii="仿宋_GB2312" w:eastAsia="仿宋_GB2312" w:cstheme="minorBidi"/>
          <w:kern w:val="2"/>
          <w:sz w:val="32"/>
          <w:szCs w:val="32"/>
          <w:highlight w:val="none"/>
          <w:lang w:val="en-US" w:eastAsia="zh-CN"/>
        </w:rPr>
        <w:t>0</w:t>
      </w:r>
      <w:r>
        <w:rPr>
          <w:rFonts w:hint="eastAsia" w:ascii="仿宋_GB2312" w:eastAsia="仿宋_GB2312" w:hAnsiTheme="minorHAnsi" w:cstheme="minorBidi"/>
          <w:kern w:val="2"/>
          <w:sz w:val="32"/>
          <w:szCs w:val="32"/>
          <w:highlight w:val="none"/>
          <w:lang w:eastAsia="zh-CN"/>
        </w:rPr>
        <w:t>月，区财政局</w:t>
      </w:r>
      <w:r>
        <w:rPr>
          <w:rFonts w:hint="eastAsia" w:ascii="仿宋_GB2312" w:eastAsia="仿宋_GB2312" w:cstheme="minorBidi"/>
          <w:kern w:val="2"/>
          <w:sz w:val="32"/>
          <w:szCs w:val="32"/>
          <w:highlight w:val="none"/>
          <w:lang w:val="en-US" w:eastAsia="zh-CN"/>
        </w:rPr>
        <w:t>联合乡村振兴局</w:t>
      </w:r>
      <w:r>
        <w:rPr>
          <w:rFonts w:hint="eastAsia" w:ascii="仿宋_GB2312" w:eastAsia="仿宋_GB2312" w:hAnsiTheme="minorHAnsi" w:cstheme="minorBidi"/>
          <w:kern w:val="2"/>
          <w:sz w:val="32"/>
          <w:szCs w:val="32"/>
          <w:highlight w:val="none"/>
          <w:lang w:eastAsia="zh-CN"/>
        </w:rPr>
        <w:t>，</w:t>
      </w:r>
      <w:r>
        <w:rPr>
          <w:rFonts w:hint="eastAsia" w:ascii="仿宋_GB2312" w:eastAsia="仿宋_GB2312" w:cstheme="minorBidi"/>
          <w:kern w:val="2"/>
          <w:sz w:val="32"/>
          <w:szCs w:val="32"/>
          <w:highlight w:val="none"/>
          <w:lang w:val="en-US" w:eastAsia="zh-CN"/>
        </w:rPr>
        <w:t>对</w:t>
      </w:r>
      <w:r>
        <w:rPr>
          <w:rFonts w:hint="eastAsia" w:ascii="仿宋_GB2312" w:eastAsia="仿宋_GB2312" w:hAnsiTheme="minorHAnsi" w:cstheme="minorBidi"/>
          <w:kern w:val="2"/>
          <w:sz w:val="32"/>
          <w:szCs w:val="32"/>
          <w:highlight w:val="none"/>
          <w:lang w:val="en-US" w:eastAsia="zh-CN"/>
        </w:rPr>
        <w:t>202</w:t>
      </w:r>
      <w:r>
        <w:rPr>
          <w:rFonts w:hint="eastAsia" w:ascii="仿宋_GB2312" w:eastAsia="仿宋_GB2312" w:cstheme="minorBidi"/>
          <w:kern w:val="2"/>
          <w:sz w:val="32"/>
          <w:szCs w:val="32"/>
          <w:highlight w:val="none"/>
          <w:lang w:val="en-US" w:eastAsia="zh-CN"/>
        </w:rPr>
        <w:t>1</w:t>
      </w:r>
      <w:r>
        <w:rPr>
          <w:rFonts w:hint="eastAsia" w:ascii="仿宋_GB2312" w:eastAsia="仿宋_GB2312" w:hAnsiTheme="minorHAnsi" w:cstheme="minorBidi"/>
          <w:kern w:val="2"/>
          <w:sz w:val="32"/>
          <w:szCs w:val="32"/>
          <w:highlight w:val="none"/>
          <w:lang w:eastAsia="zh-CN"/>
        </w:rPr>
        <w:t>年优势特色产业重点项目开展</w:t>
      </w:r>
      <w:bookmarkStart w:id="0" w:name="_GoBack"/>
      <w:bookmarkEnd w:id="0"/>
      <w:r>
        <w:rPr>
          <w:rFonts w:hint="eastAsia" w:ascii="仿宋_GB2312" w:eastAsia="仿宋_GB2312" w:cstheme="minorBidi"/>
          <w:kern w:val="2"/>
          <w:sz w:val="32"/>
          <w:szCs w:val="32"/>
          <w:highlight w:val="none"/>
          <w:lang w:val="en-US" w:eastAsia="zh-CN"/>
        </w:rPr>
        <w:t>绩效</w:t>
      </w:r>
      <w:r>
        <w:rPr>
          <w:rFonts w:hint="eastAsia" w:ascii="仿宋_GB2312" w:eastAsia="仿宋_GB2312" w:hAnsiTheme="minorHAnsi" w:cstheme="minorBidi"/>
          <w:kern w:val="2"/>
          <w:sz w:val="32"/>
          <w:szCs w:val="32"/>
          <w:highlight w:val="none"/>
          <w:lang w:eastAsia="zh-CN"/>
        </w:rPr>
        <w:t>评价工作</w:t>
      </w:r>
      <w:r>
        <w:rPr>
          <w:rFonts w:hint="eastAsia" w:ascii="仿宋_GB2312" w:eastAsia="仿宋_GB2312" w:cstheme="minorBidi"/>
          <w:kern w:val="2"/>
          <w:sz w:val="32"/>
          <w:szCs w:val="32"/>
          <w:highlight w:val="none"/>
          <w:lang w:eastAsia="zh-CN"/>
        </w:rPr>
        <w:t>，</w:t>
      </w:r>
      <w:r>
        <w:rPr>
          <w:rFonts w:hint="eastAsia" w:ascii="仿宋_GB2312" w:eastAsia="仿宋_GB2312" w:hAnsiTheme="minorHAnsi" w:cstheme="minorBidi"/>
          <w:kern w:val="2"/>
          <w:sz w:val="32"/>
          <w:szCs w:val="32"/>
          <w:highlight w:val="none"/>
          <w:lang w:eastAsia="zh-CN"/>
        </w:rPr>
        <w:t>评价工作完成后，一方面，我单位按照评价过程发现问题有效印发202</w:t>
      </w:r>
      <w:r>
        <w:rPr>
          <w:rFonts w:hint="eastAsia" w:ascii="仿宋_GB2312" w:eastAsia="仿宋_GB2312" w:cstheme="minorBidi"/>
          <w:kern w:val="2"/>
          <w:sz w:val="32"/>
          <w:szCs w:val="32"/>
          <w:highlight w:val="none"/>
          <w:lang w:val="en-US" w:eastAsia="zh-CN"/>
        </w:rPr>
        <w:t>1</w:t>
      </w:r>
      <w:r>
        <w:rPr>
          <w:rFonts w:hint="eastAsia" w:ascii="仿宋_GB2312" w:eastAsia="仿宋_GB2312" w:hAnsiTheme="minorHAnsi" w:cstheme="minorBidi"/>
          <w:kern w:val="2"/>
          <w:sz w:val="32"/>
          <w:szCs w:val="32"/>
          <w:highlight w:val="none"/>
          <w:lang w:eastAsia="zh-CN"/>
        </w:rPr>
        <w:t>年示范区巩固拓展脱贫攻坚财政重点绩效评价结果公开，根据所发现问题快速下达问题整改通知，落实财政重点绩效评价结果应用。</w:t>
      </w:r>
    </w:p>
    <w:p>
      <w:pPr>
        <w:keepNext w:val="0"/>
        <w:keepLines w:val="0"/>
        <w:pageBreakBefore w:val="0"/>
        <w:widowControl/>
        <w:kinsoku/>
        <w:wordWrap/>
        <w:overflowPunct w:val="0"/>
        <w:topLinePunct w:val="0"/>
        <w:autoSpaceDE/>
        <w:autoSpaceDN/>
        <w:bidi w:val="0"/>
        <w:adjustRightInd w:val="0"/>
        <w:snapToGrid w:val="0"/>
        <w:spacing w:beforeAutospacing="0" w:line="560" w:lineRule="exact"/>
        <w:ind w:firstLine="640" w:firstLineChars="200"/>
        <w:textAlignment w:val="auto"/>
        <w:rPr>
          <w:rFonts w:hint="eastAsia" w:ascii="黑体" w:hAnsi="黑体" w:eastAsia="黑体" w:cs="黑体"/>
          <w:kern w:val="2"/>
          <w:sz w:val="32"/>
          <w:szCs w:val="32"/>
          <w:highlight w:val="none"/>
          <w:lang w:eastAsia="zh-CN"/>
        </w:rPr>
      </w:pPr>
      <w:r>
        <w:rPr>
          <w:rFonts w:hint="eastAsia" w:ascii="黑体" w:hAnsi="黑体" w:eastAsia="黑体" w:cs="黑体"/>
          <w:kern w:val="2"/>
          <w:sz w:val="32"/>
          <w:szCs w:val="32"/>
          <w:highlight w:val="none"/>
          <w:lang w:eastAsia="zh-CN"/>
        </w:rPr>
        <w:t>五、下一步绩效管理工作安排</w:t>
      </w:r>
    </w:p>
    <w:p>
      <w:pPr>
        <w:keepNext w:val="0"/>
        <w:keepLines w:val="0"/>
        <w:pageBreakBefore w:val="0"/>
        <w:widowControl/>
        <w:kinsoku/>
        <w:wordWrap/>
        <w:overflowPunct w:val="0"/>
        <w:topLinePunct w:val="0"/>
        <w:autoSpaceDE/>
        <w:autoSpaceDN/>
        <w:bidi w:val="0"/>
        <w:adjustRightInd w:val="0"/>
        <w:snapToGrid w:val="0"/>
        <w:spacing w:beforeAutospacing="0" w:line="560" w:lineRule="exact"/>
        <w:ind w:firstLine="640" w:firstLineChars="200"/>
        <w:textAlignment w:val="auto"/>
        <w:rPr>
          <w:rFonts w:hint="eastAsia" w:ascii="仿宋_GB2312" w:eastAsia="仿宋_GB2312" w:hAnsiTheme="minorHAnsi" w:cstheme="minorBidi"/>
          <w:kern w:val="2"/>
          <w:sz w:val="32"/>
          <w:szCs w:val="32"/>
          <w:highlight w:val="none"/>
          <w:lang w:eastAsia="zh-CN"/>
        </w:rPr>
      </w:pPr>
      <w:r>
        <w:rPr>
          <w:rFonts w:hint="eastAsia" w:ascii="仿宋_GB2312" w:eastAsia="仿宋_GB2312" w:hAnsiTheme="minorHAnsi" w:cstheme="minorBidi"/>
          <w:kern w:val="2"/>
          <w:sz w:val="32"/>
          <w:szCs w:val="32"/>
          <w:highlight w:val="none"/>
          <w:lang w:eastAsia="zh-CN"/>
        </w:rPr>
        <w:t>一是全面提升预算绩效目标管理水平，提高目标约束与 导向作用。进一步加大对预算单位绩效目标管理工作培训， 确保项目实施方案、项目可行性研究报告、项目绩效目标申 报表等资料结果一致，确保目标一致性，提高目标约束与管理水平。</w:t>
      </w:r>
    </w:p>
    <w:p>
      <w:pPr>
        <w:keepNext w:val="0"/>
        <w:keepLines w:val="0"/>
        <w:pageBreakBefore w:val="0"/>
        <w:widowControl/>
        <w:kinsoku/>
        <w:wordWrap/>
        <w:overflowPunct w:val="0"/>
        <w:topLinePunct w:val="0"/>
        <w:autoSpaceDE/>
        <w:autoSpaceDN/>
        <w:bidi w:val="0"/>
        <w:adjustRightInd w:val="0"/>
        <w:snapToGrid w:val="0"/>
        <w:spacing w:beforeAutospacing="0" w:line="560" w:lineRule="exact"/>
        <w:ind w:firstLine="640" w:firstLineChars="200"/>
        <w:textAlignment w:val="auto"/>
        <w:rPr>
          <w:rFonts w:hint="default" w:ascii="仿宋_GB2312" w:eastAsia="仿宋_GB2312" w:hAnsiTheme="minorHAnsi" w:cstheme="minorBidi"/>
          <w:kern w:val="2"/>
          <w:sz w:val="32"/>
          <w:szCs w:val="32"/>
          <w:highlight w:val="none"/>
          <w:lang w:val="en-US" w:eastAsia="zh-CN"/>
        </w:rPr>
      </w:pPr>
      <w:r>
        <w:rPr>
          <w:rFonts w:hint="eastAsia" w:ascii="仿宋_GB2312" w:eastAsia="仿宋_GB2312" w:hAnsiTheme="minorHAnsi" w:cstheme="minorBidi"/>
          <w:kern w:val="2"/>
          <w:sz w:val="32"/>
          <w:szCs w:val="32"/>
          <w:highlight w:val="none"/>
          <w:lang w:eastAsia="zh-CN"/>
        </w:rPr>
        <w:t xml:space="preserve">二是进一步加强预算绩效目标结果应用。对于经巩固拓展脱贫攻坚有效衔接乡村振兴工作领导小组、区财政局批复过的项目，积极推进绩效评价结果公开等应用工作，压实绩效评价问题整改责任，将评价结果有效应于预算调整和项目安排，提升资金使用效益。     </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s="Times New Roman"/>
          <w:w w:val="99"/>
          <w:sz w:val="11"/>
          <w:szCs w:val="11"/>
          <w:lang w:val="en-US" w:eastAsia="zh-CN"/>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21</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11</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日</w:t>
      </w:r>
      <w:r>
        <w:rPr>
          <w:rFonts w:ascii="Times New Roman" w:hAnsi="Times New Roman" w:cs="Times New Roman"/>
          <w:sz w:val="28"/>
          <w:szCs w:val="28"/>
        </w:rPr>
        <w:t xml:space="preserve">  </w:t>
      </w:r>
      <w:r>
        <w:rPr>
          <w:rFonts w:ascii="Times New Roman" w:hAnsi="Times New Roman" w:eastAsia="仿宋_GB2312" w:cs="Times New Roman"/>
          <w:sz w:val="32"/>
          <w:szCs w:val="32"/>
        </w:rPr>
        <w:t xml:space="preserve">  </w:t>
      </w:r>
    </w:p>
    <w:p>
      <w:pPr>
        <w:snapToGrid w:val="0"/>
        <w:spacing w:afterLines="20"/>
        <w:rPr>
          <w:rFonts w:hint="eastAsia" w:ascii="Times New Roman" w:hAnsi="Times New Roman" w:eastAsia="仿宋_GB2312" w:cs="Times New Roman"/>
          <w:w w:val="99"/>
          <w:sz w:val="11"/>
          <w:szCs w:val="11"/>
          <w:lang w:val="en-US" w:eastAsia="zh-CN"/>
        </w:rPr>
      </w:pPr>
    </w:p>
    <w:p>
      <w:pPr>
        <w:snapToGrid w:val="0"/>
        <w:spacing w:afterLines="20"/>
        <w:rPr>
          <w:rFonts w:hint="eastAsia" w:ascii="Times New Roman" w:hAnsi="Times New Roman" w:eastAsia="仿宋_GB2312" w:cs="Times New Roman"/>
          <w:w w:val="99"/>
          <w:sz w:val="11"/>
          <w:szCs w:val="11"/>
          <w:lang w:val="en-US" w:eastAsia="zh-CN"/>
        </w:rPr>
      </w:pPr>
    </w:p>
    <w:p>
      <w:pPr>
        <w:snapToGrid w:val="0"/>
        <w:spacing w:afterLines="20"/>
        <w:rPr>
          <w:rFonts w:hint="eastAsia" w:ascii="Times New Roman" w:hAnsi="Times New Roman" w:eastAsia="仿宋_GB2312" w:cs="Times New Roman"/>
          <w:w w:val="99"/>
          <w:sz w:val="11"/>
          <w:szCs w:val="11"/>
          <w:lang w:val="en-US" w:eastAsia="zh-CN"/>
        </w:rPr>
      </w:pPr>
    </w:p>
    <w:p>
      <w:pPr>
        <w:snapToGrid w:val="0"/>
        <w:spacing w:afterLines="20"/>
        <w:rPr>
          <w:rFonts w:ascii="Times New Roman" w:hAnsi="Times New Roman" w:eastAsia="仿宋_GB2312" w:cs="Times New Roman"/>
          <w:w w:val="99"/>
          <w:sz w:val="11"/>
          <w:szCs w:val="11"/>
        </w:rPr>
      </w:pPr>
    </w:p>
    <w:sectPr>
      <w:footerReference r:id="rId3" w:type="default"/>
      <w:pgSz w:w="11906" w:h="16838"/>
      <w:pgMar w:top="1440" w:right="1800" w:bottom="1440" w:left="1800"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panose1 w:val="02010604000101010101"/>
    <w:charset w:val="86"/>
    <w:family w:val="modern"/>
    <w:pitch w:val="default"/>
    <w:sig w:usb0="00000001"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wNjllYTM1YjAyNDRhNWUzNTVlZGQzNmJmM2RkMTMifQ=="/>
  </w:docVars>
  <w:rsids>
    <w:rsidRoot w:val="5CE21136"/>
    <w:rsid w:val="043040BD"/>
    <w:rsid w:val="06B43DAF"/>
    <w:rsid w:val="09167A44"/>
    <w:rsid w:val="0AB85257"/>
    <w:rsid w:val="0AC3365A"/>
    <w:rsid w:val="0AD55E09"/>
    <w:rsid w:val="0ADE2B4F"/>
    <w:rsid w:val="0E0F1632"/>
    <w:rsid w:val="0E855450"/>
    <w:rsid w:val="0ED78738"/>
    <w:rsid w:val="10717153"/>
    <w:rsid w:val="11B36778"/>
    <w:rsid w:val="120B2110"/>
    <w:rsid w:val="154A2F50"/>
    <w:rsid w:val="179761F4"/>
    <w:rsid w:val="196F11D7"/>
    <w:rsid w:val="1C422BD3"/>
    <w:rsid w:val="1DF93765"/>
    <w:rsid w:val="1F666BD8"/>
    <w:rsid w:val="1FEB5B86"/>
    <w:rsid w:val="215869F4"/>
    <w:rsid w:val="216B6728"/>
    <w:rsid w:val="24C20EB2"/>
    <w:rsid w:val="256718FC"/>
    <w:rsid w:val="256E67E6"/>
    <w:rsid w:val="26267177"/>
    <w:rsid w:val="26FB6932"/>
    <w:rsid w:val="280D5FCE"/>
    <w:rsid w:val="2B473D61"/>
    <w:rsid w:val="2D4F514F"/>
    <w:rsid w:val="2D686211"/>
    <w:rsid w:val="2D760454"/>
    <w:rsid w:val="2EFF19B9"/>
    <w:rsid w:val="30470360"/>
    <w:rsid w:val="318B0720"/>
    <w:rsid w:val="333F17C2"/>
    <w:rsid w:val="34A267AE"/>
    <w:rsid w:val="34A51AF9"/>
    <w:rsid w:val="36BD137C"/>
    <w:rsid w:val="372B5F83"/>
    <w:rsid w:val="37425D25"/>
    <w:rsid w:val="3B20012B"/>
    <w:rsid w:val="3C6F48EC"/>
    <w:rsid w:val="3C78100C"/>
    <w:rsid w:val="3CB94393"/>
    <w:rsid w:val="3D5D0D9C"/>
    <w:rsid w:val="3D8E7DF6"/>
    <w:rsid w:val="3DF031C7"/>
    <w:rsid w:val="3EFFA3CF"/>
    <w:rsid w:val="3F1D64EB"/>
    <w:rsid w:val="44D96091"/>
    <w:rsid w:val="45143E4A"/>
    <w:rsid w:val="4537679D"/>
    <w:rsid w:val="459E241E"/>
    <w:rsid w:val="467D3419"/>
    <w:rsid w:val="47115186"/>
    <w:rsid w:val="4BD050B5"/>
    <w:rsid w:val="4CAA3CF8"/>
    <w:rsid w:val="4DF94F37"/>
    <w:rsid w:val="4ED137BE"/>
    <w:rsid w:val="4F0F42E7"/>
    <w:rsid w:val="4F4E4E0F"/>
    <w:rsid w:val="4F952A3E"/>
    <w:rsid w:val="51822336"/>
    <w:rsid w:val="533B38FC"/>
    <w:rsid w:val="556F5ADF"/>
    <w:rsid w:val="56892BD1"/>
    <w:rsid w:val="578A1785"/>
    <w:rsid w:val="585F1E3B"/>
    <w:rsid w:val="5B363095"/>
    <w:rsid w:val="5CE21136"/>
    <w:rsid w:val="5D4D4958"/>
    <w:rsid w:val="5F7D2EA6"/>
    <w:rsid w:val="60BB42CE"/>
    <w:rsid w:val="62D81168"/>
    <w:rsid w:val="635F7193"/>
    <w:rsid w:val="63A728E8"/>
    <w:rsid w:val="644840CB"/>
    <w:rsid w:val="650E4D1B"/>
    <w:rsid w:val="67E6C01D"/>
    <w:rsid w:val="67E759A9"/>
    <w:rsid w:val="6A7E2C00"/>
    <w:rsid w:val="6BC229B5"/>
    <w:rsid w:val="6C1A459F"/>
    <w:rsid w:val="6DFB3F5C"/>
    <w:rsid w:val="71BE6FB7"/>
    <w:rsid w:val="71EB466E"/>
    <w:rsid w:val="76361FD5"/>
    <w:rsid w:val="769B62DC"/>
    <w:rsid w:val="77F282DF"/>
    <w:rsid w:val="7C9E0320"/>
    <w:rsid w:val="7EBC39C1"/>
    <w:rsid w:val="7EFF4BFA"/>
    <w:rsid w:val="7F377730"/>
    <w:rsid w:val="7F6E3659"/>
    <w:rsid w:val="7F7FE996"/>
    <w:rsid w:val="7FBED880"/>
    <w:rsid w:val="7FDE87CE"/>
    <w:rsid w:val="7FDF6E29"/>
    <w:rsid w:val="7FFF4462"/>
    <w:rsid w:val="AE4C5343"/>
    <w:rsid w:val="BDFF38E7"/>
    <w:rsid w:val="DFADC7A1"/>
    <w:rsid w:val="E76E8379"/>
    <w:rsid w:val="EB0F9956"/>
    <w:rsid w:val="EBCF01E1"/>
    <w:rsid w:val="EEF6BCA5"/>
    <w:rsid w:val="F57602A4"/>
    <w:rsid w:val="F75D3720"/>
    <w:rsid w:val="F77FD23A"/>
    <w:rsid w:val="F7E13A67"/>
    <w:rsid w:val="FB6F837A"/>
    <w:rsid w:val="FBFFD7D7"/>
    <w:rsid w:val="FEB6FDFC"/>
    <w:rsid w:val="FF5B8A75"/>
    <w:rsid w:val="FF7C2E66"/>
    <w:rsid w:val="FFA3290F"/>
    <w:rsid w:val="FFCEB943"/>
    <w:rsid w:val="FFFD4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cs="Times New Roman"/>
      <w:szCs w:val="24"/>
    </w:rPr>
  </w:style>
  <w:style w:type="paragraph" w:styleId="3">
    <w:name w:val="Body Text 2"/>
    <w:basedOn w:val="1"/>
    <w:qFormat/>
    <w:uiPriority w:val="0"/>
    <w:pPr>
      <w:spacing w:after="120" w:line="480" w:lineRule="auto"/>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无间隔1"/>
    <w:basedOn w:val="1"/>
    <w:qFormat/>
    <w:uiPriority w:val="0"/>
    <w:pPr>
      <w:spacing w:line="400" w:lineRule="exact"/>
    </w:pPr>
    <w:rPr>
      <w:rFonts w:ascii="Calibri" w:hAnsi="Calibri" w:eastAsia="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1146</Words>
  <Characters>1202</Characters>
  <Lines>0</Lines>
  <Paragraphs>0</Paragraphs>
  <TotalTime>12</TotalTime>
  <ScaleCrop>false</ScaleCrop>
  <LinksUpToDate>false</LinksUpToDate>
  <CharactersWithSpaces>1251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2022-11-05T10:39:00Z</dcterms:created>
  <dc:creator>大苗喵</dc:creator>
  <cp:lastModifiedBy>文档存本地丢失不负责</cp:lastModifiedBy>
  <cp:lastPrinted>2022-11-10T07:18:00Z</cp:lastPrinted>
  <dcterms:modified xsi:type="dcterms:W3CDTF">2022-12-15T01:46:55Z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6AB3C6EEA59A41FC928C11795B49144E</vt:lpwstr>
  </property>
</Properties>
</file>