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三门峡高开建设发展有限公司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单位2021-2022年一般/专项债券使用情况信息公开</w:t>
      </w:r>
    </w:p>
    <w:p>
      <w:pPr>
        <w:numPr>
          <w:ilvl w:val="0"/>
          <w:numId w:val="1"/>
        </w:numPr>
        <w:tabs>
          <w:tab w:val="clear" w:pos="312"/>
        </w:tabs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三门峡市城乡一体化示范区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偏沟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棚户区改造项目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28037.72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三门峡市城乡一体化示范区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偏沟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棚户区改造项目，项目单位为三门峡高开建设发展有限公司。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项目建设内容：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三门峡市城乡一体化示范区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偏沟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棚户区改造项目主要建设内容如下：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 xml:space="preserve">三门峡市城乡一化示范区偏为棚户区改造项目总投资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28</w:t>
      </w:r>
      <w:bookmarkStart w:id="0" w:name="_GoBack"/>
      <w:bookmarkEnd w:id="0"/>
      <w:r>
        <w:rPr>
          <w:rFonts w:hint="eastAsia" w:eastAsia="仿宋_GB2312"/>
          <w:sz w:val="32"/>
          <w:szCs w:val="32"/>
          <w:highlight w:val="none"/>
          <w:lang w:val="en-US" w:eastAsia="zh-CN"/>
        </w:rPr>
        <w:t>037.72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 xml:space="preserve"> 万元，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拆迁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改造范围紫阳路东、周公路北、经五路西、经一路南。涉及拆正征收用地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面积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226.23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亩，拆迁总建筑面积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86.000.00㎡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拆迁户数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400户，人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1360人。本项目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置总建筑面积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70,000.00㎡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，其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安置住房建筑面积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48,000.00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，配套公共建筑面积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8,000.00㎡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地下建筑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面积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14,000.00㎡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，安置地点位于紫阳路东，周公路北，经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路西，经上路南。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债券资金发行使用情况：2021年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日发行使用专项债券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万元，债券期限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年，年利率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项目实施进度：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主体完工90%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项目预期收益及实现情况：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偏沟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棚户区改造项目的实施，可改变村容、村貌，又可大大提高村民的居住条件，有效地改善居住环境，逐渐引导农民进入城市文明中，并通过这种生活方式的转变，改变居民的传统观念，全面提升农民素质。棚户区改造后腾出的建设用地可以为经济发展注入活力。项目建设在改善当地棚户区居民住房条件的同时，能有效拉动当地消费需求，同时房地产市场关联度大，能带动建筑业、建材、装饰、家具家电、物业等行业的发展，为当地社会稳定、经济健康、平稳的发展做出贡献。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0A135"/>
    <w:multiLevelType w:val="singleLevel"/>
    <w:tmpl w:val="BE50A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zI4YTY0ZDUyZmMxOTY2MDE5ZWJlOGJhOGMxZmMifQ=="/>
  </w:docVars>
  <w:rsids>
    <w:rsidRoot w:val="27BF1216"/>
    <w:rsid w:val="003E347D"/>
    <w:rsid w:val="006512CA"/>
    <w:rsid w:val="006E53BA"/>
    <w:rsid w:val="00E871A9"/>
    <w:rsid w:val="08113402"/>
    <w:rsid w:val="1C964D0C"/>
    <w:rsid w:val="27BF1216"/>
    <w:rsid w:val="37973CFE"/>
    <w:rsid w:val="3940166B"/>
    <w:rsid w:val="46406FBE"/>
    <w:rsid w:val="465B7588"/>
    <w:rsid w:val="47291621"/>
    <w:rsid w:val="49227C80"/>
    <w:rsid w:val="49F13488"/>
    <w:rsid w:val="56D94DFC"/>
    <w:rsid w:val="58CC3A7E"/>
    <w:rsid w:val="60D57862"/>
    <w:rsid w:val="6748602A"/>
    <w:rsid w:val="707631E2"/>
    <w:rsid w:val="7405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HTML 预设格式 字符"/>
    <w:basedOn w:val="4"/>
    <w:link w:val="2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578</Words>
  <Characters>668</Characters>
  <Lines>5</Lines>
  <Paragraphs>1</Paragraphs>
  <TotalTime>107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2023-05-08T02:21:00Z</dcterms:created>
  <dc:creator>Administrator</dc:creator>
  <cp:lastModifiedBy>69048301</cp:lastModifiedBy>
  <cp:lastPrinted>2023-06-12T01:02:33Z</cp:lastPrinted>
  <dcterms:modified xsi:type="dcterms:W3CDTF">2023-06-12T02:33:21Z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A471716347B44CDDA65280C883EAB8DD_13</vt:lpwstr>
  </property>
</Properties>
</file>