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三门峡市城乡一体化示范区社会保障服务中心预算公开说明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目录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sz w:val="32"/>
          <w:szCs w:val="32"/>
        </w:rPr>
        <w:t>预算单位构成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第二部分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年度部门预算情况说明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第三部分　名词解释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附件：三门峡市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城乡一体化示范区社会保障服务中心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年度部门预算表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一、部门收支预算表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二、部门收入预算表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三、部门支出预算表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四、财政拨款收支预算表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七、支出经济分类汇总表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八、一般公共预算“三公”经费预算表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、政府性基金支出预算表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十一、部门（单位）整体绩效目标表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十二、部门预算项目绩效目标表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hd w:val="clear" w:color="auto" w:fill="FFFFFF"/>
        <w:spacing w:beforeAutospacing="0" w:afterAutospacing="0" w:line="396" w:lineRule="atLeast"/>
        <w:ind w:firstLine="444"/>
        <w:jc w:val="center"/>
        <w:rPr>
          <w:rFonts w:hint="default" w:ascii="微软雅黑" w:hAnsi="微软雅黑" w:eastAsia="微软雅黑" w:cs="微软雅黑"/>
          <w:color w:val="2B2B2B"/>
          <w:sz w:val="36"/>
          <w:szCs w:val="36"/>
          <w:shd w:val="clear" w:color="auto" w:fill="FFFFFF"/>
        </w:rPr>
      </w:pPr>
      <w:r>
        <w:rPr>
          <w:rStyle w:val="6"/>
          <w:rFonts w:cs="宋体"/>
          <w:color w:val="2B2B2B"/>
          <w:sz w:val="36"/>
          <w:szCs w:val="36"/>
          <w:shd w:val="clear" w:color="auto" w:fill="FFFFFF"/>
        </w:rPr>
        <w:t>20</w:t>
      </w:r>
      <w:r>
        <w:rPr>
          <w:rStyle w:val="6"/>
          <w:rFonts w:hint="default" w:cs="宋体"/>
          <w:color w:val="2B2B2B"/>
          <w:sz w:val="36"/>
          <w:szCs w:val="36"/>
          <w:shd w:val="clear" w:color="auto" w:fill="FFFFFF"/>
        </w:rPr>
        <w:t>2</w:t>
      </w:r>
      <w:r>
        <w:rPr>
          <w:rStyle w:val="6"/>
          <w:rFonts w:hint="eastAsia" w:cs="宋体"/>
          <w:color w:val="2B2B2B"/>
          <w:sz w:val="36"/>
          <w:szCs w:val="36"/>
          <w:shd w:val="clear" w:color="auto" w:fill="FFFFFF"/>
          <w:lang w:val="en-US" w:eastAsia="zh-CN"/>
        </w:rPr>
        <w:t>2</w:t>
      </w:r>
      <w:r>
        <w:rPr>
          <w:rStyle w:val="6"/>
          <w:rFonts w:cs="宋体"/>
          <w:color w:val="2B2B2B"/>
          <w:sz w:val="36"/>
          <w:szCs w:val="36"/>
          <w:shd w:val="clear" w:color="auto" w:fill="FFFFFF"/>
        </w:rPr>
        <w:t>年</w:t>
      </w:r>
      <w:r>
        <w:rPr>
          <w:rStyle w:val="6"/>
          <w:rFonts w:hint="eastAsia" w:cs="宋体"/>
          <w:color w:val="2B2B2B"/>
          <w:sz w:val="36"/>
          <w:szCs w:val="36"/>
          <w:shd w:val="clear" w:color="auto" w:fill="FFFFFF"/>
          <w:lang w:eastAsia="zh-CN"/>
        </w:rPr>
        <w:t>社会保障服务中心</w:t>
      </w:r>
      <w:r>
        <w:rPr>
          <w:rStyle w:val="6"/>
          <w:rFonts w:cs="宋体"/>
          <w:color w:val="2B2B2B"/>
          <w:sz w:val="36"/>
          <w:szCs w:val="36"/>
          <w:shd w:val="clear" w:color="auto" w:fill="FFFFFF"/>
        </w:rPr>
        <w:t>部门预算情况说明</w:t>
      </w:r>
    </w:p>
    <w:p>
      <w:pPr>
        <w:pStyle w:val="3"/>
        <w:shd w:val="clear" w:color="auto" w:fill="FFFFFF"/>
        <w:spacing w:beforeAutospacing="0" w:afterAutospacing="0" w:line="396" w:lineRule="atLeast"/>
        <w:ind w:firstLine="444"/>
        <w:jc w:val="center"/>
        <w:rPr>
          <w:rFonts w:hint="default" w:ascii="微软雅黑" w:hAnsi="微软雅黑" w:eastAsia="微软雅黑" w:cs="微软雅黑"/>
          <w:color w:val="2B2B2B"/>
          <w:sz w:val="44"/>
          <w:szCs w:val="44"/>
          <w:shd w:val="clear" w:color="auto" w:fill="FFFFFF"/>
        </w:rPr>
      </w:pPr>
      <w:r>
        <w:rPr>
          <w:rStyle w:val="6"/>
          <w:rFonts w:cs="宋体"/>
          <w:color w:val="2B2B2B"/>
          <w:sz w:val="44"/>
          <w:szCs w:val="44"/>
          <w:shd w:val="clear" w:color="auto" w:fill="FFFFFF"/>
        </w:rPr>
        <w:t> </w:t>
      </w:r>
    </w:p>
    <w:p>
      <w:pPr>
        <w:pStyle w:val="3"/>
        <w:shd w:val="clear" w:color="auto" w:fill="FFFFFF"/>
        <w:spacing w:beforeAutospacing="0" w:afterAutospacing="0"/>
        <w:ind w:firstLine="1"/>
        <w:jc w:val="center"/>
        <w:rPr>
          <w:rFonts w:hint="default" w:ascii="仿宋" w:hAnsi="仿宋" w:eastAsia="仿宋" w:cs="宋体"/>
          <w:b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第一部分</w:t>
      </w: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hint="default" w:ascii="仿宋" w:hAnsi="仿宋" w:eastAsia="仿宋" w:cs="宋体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cs="宋体"/>
          <w:color w:val="2B2B2B"/>
          <w:sz w:val="32"/>
          <w:szCs w:val="32"/>
          <w:shd w:val="clear" w:color="auto" w:fill="FFFFFF"/>
          <w:lang w:eastAsia="zh-CN"/>
        </w:rPr>
        <w:t>社会保障服务中心</w:t>
      </w: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概况</w:t>
      </w:r>
    </w:p>
    <w:p>
      <w:pPr>
        <w:pStyle w:val="3"/>
        <w:shd w:val="clear" w:color="auto" w:fill="FFFFFF"/>
        <w:spacing w:beforeAutospacing="0" w:afterAutospacing="0"/>
        <w:ind w:firstLine="643" w:firstLineChars="200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一、机构设置、职能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1、机构设置：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社保中心内设临时机构4个，包括：办公室、财务科、养老保险科、医疗保险科。</w:t>
      </w:r>
    </w:p>
    <w:p>
      <w:pPr>
        <w:pStyle w:val="3"/>
        <w:shd w:val="clear" w:color="auto" w:fill="FFFFFF"/>
        <w:spacing w:beforeAutospacing="0" w:afterAutospacing="0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2、人员情况：</w:t>
      </w:r>
      <w:r>
        <w:rPr>
          <w:rFonts w:hint="eastAsia" w:ascii="仿宋" w:hAnsi="仿宋" w:eastAsia="仿宋"/>
          <w:sz w:val="32"/>
          <w:szCs w:val="32"/>
          <w:lang w:eastAsia="zh-CN"/>
        </w:rPr>
        <w:t>社保中心现有工作人员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21名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3、机构职能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主要负责城乡一体化示范区范围内养老、医疗、失业、工伤、生育保险业务办理工作。</w:t>
      </w:r>
    </w:p>
    <w:p>
      <w:pPr>
        <w:pStyle w:val="3"/>
        <w:numPr>
          <w:ilvl w:val="0"/>
          <w:numId w:val="2"/>
        </w:numPr>
        <w:shd w:val="clear" w:color="auto" w:fill="FFFFFF"/>
        <w:spacing w:beforeAutospacing="0" w:afterAutospacing="0"/>
        <w:ind w:firstLine="643" w:firstLineChars="200"/>
        <w:rPr>
          <w:rStyle w:val="6"/>
          <w:rFonts w:hint="default" w:ascii="仿宋" w:hAnsi="仿宋" w:eastAsia="仿宋" w:cs="宋体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部门预算单位构成</w:t>
      </w:r>
    </w:p>
    <w:p>
      <w:pPr>
        <w:pStyle w:val="3"/>
        <w:shd w:val="clear" w:color="auto" w:fill="FFFFFF"/>
        <w:spacing w:beforeAutospacing="0" w:afterAutospacing="0"/>
        <w:ind w:firstLine="640" w:firstLineChars="200"/>
        <w:rPr>
          <w:rFonts w:hint="default" w:ascii="仿宋" w:hAnsi="仿宋" w:eastAsia="仿宋" w:cs="仿宋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本单位此次预算公开只有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一个单位，没有二级预算单位，所公布的预算为单位全部汇总预算。</w:t>
      </w:r>
    </w:p>
    <w:p>
      <w:pPr>
        <w:pStyle w:val="3"/>
        <w:shd w:val="clear" w:color="auto" w:fill="FFFFFF"/>
        <w:spacing w:beforeAutospacing="0" w:afterAutospacing="0"/>
        <w:ind w:firstLine="516"/>
        <w:jc w:val="center"/>
        <w:rPr>
          <w:rStyle w:val="6"/>
          <w:rFonts w:hint="default" w:ascii="仿宋" w:hAnsi="仿宋" w:eastAsia="仿宋" w:cs="宋体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第二部分</w:t>
      </w: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hint="default" w:ascii="仿宋" w:hAnsi="仿宋" w:eastAsia="仿宋" w:cs="宋体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color w:val="2B2B2B"/>
          <w:sz w:val="32"/>
          <w:szCs w:val="32"/>
          <w:shd w:val="clear" w:color="auto" w:fill="FFFFFF"/>
          <w:lang w:eastAsia="zh-CN"/>
        </w:rPr>
        <w:t>社会保障服务中心</w:t>
      </w: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202</w:t>
      </w:r>
      <w:r>
        <w:rPr>
          <w:rStyle w:val="6"/>
          <w:rFonts w:hint="eastAsia" w:ascii="仿宋" w:hAnsi="仿宋" w:eastAsia="仿宋" w:cs="宋体"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年度部门预算情况说明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Style w:val="6"/>
          <w:rFonts w:hint="default"/>
          <w:b w:val="0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一、收入支出预算总体情况说明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收入总计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6523万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元，支出总计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6523万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元，与20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年相比，收、支总计各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3412.54万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52.3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%。主要原因：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项目收支与去年相比有所增加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。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Style w:val="6"/>
          <w:rFonts w:hint="default" w:ascii="仿宋" w:hAnsi="仿宋" w:eastAsia="仿宋" w:cs="宋体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二、收入预算总体情况说明</w:t>
      </w:r>
    </w:p>
    <w:p>
      <w:pPr>
        <w:pStyle w:val="3"/>
        <w:shd w:val="clear" w:color="auto" w:fill="FFFFFF"/>
        <w:spacing w:beforeAutospacing="0" w:afterAutospacing="0"/>
        <w:ind w:firstLine="480" w:firstLineChars="150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年收入合计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6523万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元，其中：一般公共预算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6523万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元（政府性基金预算0万元）。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三、支出预算总体情况说明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支出合计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6523万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元，其中：基本支出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88.92万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元，占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1.36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%；项目支出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6434.08万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元，占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98.64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%。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四、财政拨款收入支出预算总体情况说明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年一般公共预算收支预算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6523万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元。与20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年相比，一般公共预算收支预算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3412.54万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191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%。主要原因：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项目收支与去年相比有所增加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。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五、一般公共预算支出预算情况说明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Style w:val="6"/>
          <w:rFonts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</w:rPr>
        <w:t>局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年一般公共预算收支预算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6523万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元。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六、一般公共预算基本支出预算情况说明和支出预算经济分类情况说明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机关运行经费支出预算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88.92万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元，其中：</w:t>
      </w:r>
      <w:r>
        <w:rPr>
          <w:rStyle w:val="6"/>
          <w:rFonts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</w:rPr>
        <w:t>人员经费</w:t>
      </w: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86.98万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元，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eastAsia="zh-CN"/>
        </w:rPr>
        <w:t>占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97.8%，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主要包括：基本工资、津贴补贴、奖金、社会保障缴费、绩效工资、其他工资福利支出、生活补助、住房公积金、</w:t>
      </w:r>
      <w:r>
        <w:rPr>
          <w:rFonts w:hint="default" w:ascii="Calibri" w:hAnsi="Calibri" w:eastAsia="仿宋" w:cs="Calibri"/>
          <w:b w:val="0"/>
          <w:bCs/>
          <w:color w:val="2B2B2B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其他对个人和家庭的补助支出；</w:t>
      </w:r>
      <w:r>
        <w:rPr>
          <w:rStyle w:val="6"/>
          <w:rFonts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</w:rPr>
        <w:t>公用经费</w:t>
      </w: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1.94万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元，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eastAsia="zh-CN"/>
        </w:rPr>
        <w:t>占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  <w:lang w:val="en-US" w:eastAsia="zh-CN"/>
        </w:rPr>
        <w:t>2.2%，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主要包括：办公费、印刷费、咨询费、手续费、水费、电费、邮电费、取暖费、物业管理费、差旅费、维</w:t>
      </w:r>
      <w:r>
        <w:rPr>
          <w:rFonts w:hint="default" w:ascii="Calibri" w:hAnsi="Calibri" w:eastAsia="仿宋" w:cs="Calibri"/>
          <w:b w:val="0"/>
          <w:bCs/>
          <w:color w:val="2B2B2B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修（护）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费、培训费、公务接待费、劳务费、委托业务费、工会经费、福利费、其他商品和服务支出、办公设备购置、大型修缮、其他资本性支出。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七、政府性基金预算支出决算情况说明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宋体"/>
          <w:b w:val="0"/>
          <w:bCs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b w:val="0"/>
          <w:bCs/>
          <w:color w:val="2B2B2B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02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年没有使用政府性基金预算拨款安排的支出。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八、“三公”经费支出预算情况说明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单位2022</w:t>
      </w:r>
      <w:r>
        <w:rPr>
          <w:rFonts w:hint="eastAsia" w:ascii="仿宋" w:hAnsi="仿宋" w:eastAsia="仿宋" w:cs="仿宋"/>
          <w:sz w:val="32"/>
          <w:szCs w:val="32"/>
        </w:rPr>
        <w:t>年“三公”经费预算为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年“三公”经费支出预算数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（增加/减少）0万元，（增长/降低/持平）0%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因公出国（境）经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，主要用于单位工作人员公务出国(境)的住宿费、旅费、伙食补助费、杂费、培训费等支出。2022年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共计安排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因公出国(境)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团组0个，因公出国（境）0人次。</w:t>
      </w:r>
      <w:r>
        <w:rPr>
          <w:rFonts w:hint="eastAsia" w:ascii="仿宋" w:hAnsi="仿宋" w:eastAsia="仿宋" w:cs="仿宋"/>
          <w:sz w:val="32"/>
          <w:szCs w:val="32"/>
        </w:rPr>
        <w:t>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增加0万元，增长0%，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主要原因是：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目前没有需要出国（境）的业务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(二)公务接待费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，主要用于按规定开支的各类公务接待(含外宾接待)支出。预算数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（增加/减少）0万元，（增长/降低）0%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主要原因是：本年度本单位无公务接待支出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(三)公务用车购置及运行费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，其中，公务用车购置费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元；公务用车运行维护费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万元，主要用于开展工作所需公务用车的燃料费、维修费、过路过桥费、保险费、安全奖励费用等支出。公务用车购置费预算数和公务用车运行维护费预算数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（增加/减少）0万元，（增长/降低）0%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主要原因是：本年度本单位无公务用车购置及运行费支出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九、其他重要事项的情况说明</w:t>
      </w:r>
    </w:p>
    <w:p>
      <w:pPr>
        <w:pStyle w:val="3"/>
        <w:shd w:val="clear" w:color="auto" w:fill="FFFFFF"/>
        <w:spacing w:beforeAutospacing="0" w:afterAutospacing="0"/>
        <w:ind w:firstLine="516"/>
        <w:jc w:val="both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（一）机关运行经费支出情况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社保中心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年机关运行经费支出预算</w:t>
      </w: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88.92万</w:t>
      </w: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元，主要保障机关人员工资发放、机构正常运转及正常履职需要。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政府采购支出情况</w:t>
      </w:r>
    </w:p>
    <w:p>
      <w:pPr>
        <w:ind w:firstLine="640"/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本单位2022年</w:t>
      </w:r>
      <w:r>
        <w:rPr>
          <w:rFonts w:hint="eastAsia" w:ascii="仿宋" w:hAnsi="仿宋" w:eastAsia="仿宋" w:cs="仿宋"/>
          <w:sz w:val="32"/>
          <w:szCs w:val="32"/>
        </w:rPr>
        <w:t>政府采购预算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政府采购货物预算0万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元，政府采购工程预算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元，政府采购服务预算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0万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元。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6"/>
          <w:rFonts w:ascii="仿宋" w:hAnsi="仿宋" w:eastAsia="仿宋" w:cs="宋体"/>
          <w:color w:val="0C0C0C"/>
          <w:sz w:val="32"/>
          <w:szCs w:val="32"/>
          <w:shd w:val="clear" w:color="auto" w:fill="FFFFFF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年，我单位对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个项目进行了预算绩效评价，涉及资金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6434.08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万元。202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年，我部门纳入预算绩效管理的支出总额为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6523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万元，其中人员经费支出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82.5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万元，公用经费支出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6.42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万元，支出项目共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个，支出总额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6434.08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万元，其中预算支出100万元及100万元以上项目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个，支出总额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6008.95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万元。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0C0C0C"/>
          <w:sz w:val="32"/>
          <w:szCs w:val="32"/>
          <w:shd w:val="clear" w:color="auto" w:fill="FFFFFF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年期末，我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单位固定资产总额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万元，其中：通用设备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万元，家具、用具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万元，房屋建筑物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万元。其中：一般公务用车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辆；单价50万元以上通用设备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台（套），单位价值100万元以上专用设备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台（套）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5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单位2022年负责管理的专项转移支付项目共有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项，我单位将按照《预算法》等有关规定，积极做好项目分配前期准备工作，在规定的时间内向财政部门提出资金分配意见，根据有关要求做好项目申报公开等相关工作。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pStyle w:val="3"/>
        <w:shd w:val="clear" w:color="auto" w:fill="FFFFFF"/>
        <w:spacing w:beforeAutospacing="0" w:afterAutospacing="0"/>
        <w:jc w:val="both"/>
        <w:rPr>
          <w:rStyle w:val="6"/>
          <w:rFonts w:hint="default" w:ascii="仿宋" w:hAnsi="仿宋" w:eastAsia="仿宋" w:cs="宋体"/>
          <w:color w:val="2B2B2B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Autospacing="0" w:afterAutospacing="0"/>
        <w:jc w:val="center"/>
        <w:rPr>
          <w:rStyle w:val="6"/>
          <w:rFonts w:hint="default" w:ascii="仿宋" w:hAnsi="仿宋" w:eastAsia="仿宋" w:cs="宋体"/>
          <w:color w:val="2B2B2B"/>
          <w:sz w:val="32"/>
          <w:szCs w:val="32"/>
          <w:shd w:val="clear" w:color="auto" w:fill="FFFFFF"/>
        </w:rPr>
      </w:pP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 xml:space="preserve">第三部分 </w:t>
      </w:r>
      <w:r>
        <w:rPr>
          <w:rStyle w:val="6"/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 xml:space="preserve"> </w:t>
      </w:r>
      <w:r>
        <w:rPr>
          <w:rStyle w:val="6"/>
          <w:rFonts w:ascii="仿宋" w:hAnsi="仿宋" w:eastAsia="仿宋" w:cs="宋体"/>
          <w:color w:val="2B2B2B"/>
          <w:sz w:val="32"/>
          <w:szCs w:val="32"/>
          <w:shd w:val="clear" w:color="auto" w:fill="FFFFFF"/>
        </w:rPr>
        <w:t>名词解释</w:t>
      </w:r>
    </w:p>
    <w:p>
      <w:pPr>
        <w:pStyle w:val="3"/>
        <w:shd w:val="clear" w:color="auto" w:fill="FFFFFF"/>
        <w:spacing w:beforeAutospacing="0" w:afterAutospacing="0"/>
        <w:ind w:firstLine="480" w:firstLineChars="150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一、财政拨款收入：是指区级财政当年拨付的资金。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二、事业收入：是指事业单位开展专业活动及辅助活动所取得的收入。</w:t>
      </w:r>
    </w:p>
    <w:p>
      <w:pPr>
        <w:pStyle w:val="3"/>
        <w:shd w:val="clear" w:color="auto" w:fill="FFFFFF"/>
        <w:spacing w:beforeAutospacing="0" w:afterAutospacing="0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三、其他收入：是指部门取得的除“财政拨款”、“事业收入”、“事业单位经营收入”等以外的收入。</w:t>
      </w:r>
    </w:p>
    <w:p>
      <w:pPr>
        <w:pStyle w:val="3"/>
        <w:shd w:val="clear" w:color="auto" w:fill="FFFFFF"/>
        <w:spacing w:beforeAutospacing="0" w:afterAutospacing="0" w:line="600" w:lineRule="exact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3"/>
        <w:shd w:val="clear" w:color="auto" w:fill="FFFFFF"/>
        <w:spacing w:beforeAutospacing="0" w:afterAutospacing="0" w:line="600" w:lineRule="exact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</w:p>
    <w:p>
      <w:pPr>
        <w:pStyle w:val="3"/>
        <w:shd w:val="clear" w:color="auto" w:fill="FFFFFF"/>
        <w:spacing w:beforeAutospacing="0" w:afterAutospacing="0" w:line="600" w:lineRule="exact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六、项目支出：是指在基本支出之外，为完成特定的行政工作任务或事业发展目标所发生的支出。</w:t>
      </w:r>
    </w:p>
    <w:p>
      <w:pPr>
        <w:pStyle w:val="3"/>
        <w:shd w:val="clear" w:color="auto" w:fill="FFFFFF"/>
        <w:spacing w:beforeAutospacing="0" w:afterAutospacing="0" w:line="600" w:lineRule="exact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3"/>
        <w:shd w:val="clear" w:color="auto" w:fill="FFFFFF"/>
        <w:spacing w:beforeAutospacing="0" w:afterAutospacing="0" w:line="600" w:lineRule="exact"/>
        <w:ind w:firstLine="516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2B2B2B"/>
          <w:sz w:val="32"/>
          <w:szCs w:val="32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3"/>
        <w:shd w:val="clear" w:color="auto" w:fill="FFFFFF"/>
        <w:spacing w:beforeAutospacing="0" w:afterAutospacing="0"/>
        <w:ind w:right="640" w:firstLine="5120" w:firstLineChars="1600"/>
        <w:rPr>
          <w:rFonts w:hint="default" w:ascii="仿宋" w:hAnsi="仿宋" w:eastAsia="仿宋" w:cs="微软雅黑"/>
          <w:color w:val="2B2B2B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6FF4F"/>
    <w:multiLevelType w:val="singleLevel"/>
    <w:tmpl w:val="4486FF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A9B51D6"/>
    <w:multiLevelType w:val="singleLevel"/>
    <w:tmpl w:val="6A9B5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zk3YWY1ODM5YTZiNDIyZDhjNzUwMGZkNWNmMjEifQ=="/>
  </w:docVars>
  <w:rsids>
    <w:rsidRoot w:val="74D92C81"/>
    <w:rsid w:val="00036A92"/>
    <w:rsid w:val="001F7CAD"/>
    <w:rsid w:val="00235B53"/>
    <w:rsid w:val="002749E2"/>
    <w:rsid w:val="00284718"/>
    <w:rsid w:val="005B28E9"/>
    <w:rsid w:val="00682DAA"/>
    <w:rsid w:val="00702441"/>
    <w:rsid w:val="00727834"/>
    <w:rsid w:val="00887B04"/>
    <w:rsid w:val="009415F0"/>
    <w:rsid w:val="00A900FB"/>
    <w:rsid w:val="00DA365B"/>
    <w:rsid w:val="00E00CE2"/>
    <w:rsid w:val="09F40FCA"/>
    <w:rsid w:val="0B8B3F9C"/>
    <w:rsid w:val="0DFD45C9"/>
    <w:rsid w:val="128746B0"/>
    <w:rsid w:val="16AF7F14"/>
    <w:rsid w:val="25AD3375"/>
    <w:rsid w:val="27CE428A"/>
    <w:rsid w:val="28C56C6F"/>
    <w:rsid w:val="293608E2"/>
    <w:rsid w:val="2BE14A76"/>
    <w:rsid w:val="2DFB58CC"/>
    <w:rsid w:val="316E3307"/>
    <w:rsid w:val="37C65104"/>
    <w:rsid w:val="3CE209EE"/>
    <w:rsid w:val="4328405A"/>
    <w:rsid w:val="48214483"/>
    <w:rsid w:val="564616E2"/>
    <w:rsid w:val="588625C0"/>
    <w:rsid w:val="588F3DF4"/>
    <w:rsid w:val="5DD07663"/>
    <w:rsid w:val="64E72827"/>
    <w:rsid w:val="70264FAC"/>
    <w:rsid w:val="727D66BA"/>
    <w:rsid w:val="737D1C7D"/>
    <w:rsid w:val="74D92C81"/>
    <w:rsid w:val="765D2AC2"/>
    <w:rsid w:val="7BB02BC8"/>
    <w:rsid w:val="7BDE7708"/>
    <w:rsid w:val="7DE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A3EAEA-37CD-4296-A758-6634C6DDB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2982</Words>
  <Characters>3203</Characters>
  <Lines>28</Lines>
  <Paragraphs>8</Paragraphs>
  <TotalTime>12</TotalTime>
  <ScaleCrop>false</ScaleCrop>
  <LinksUpToDate>false</LinksUpToDate>
  <CharactersWithSpaces>3256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2020-06-02T06:49:00Z</dcterms:created>
  <dc:creator>楠木可依</dc:creator>
  <cp:lastModifiedBy>中国梦</cp:lastModifiedBy>
  <cp:lastPrinted>2021-05-08T01:32:00Z</cp:lastPrinted>
  <dcterms:modified xsi:type="dcterms:W3CDTF">2023-05-25T08:14:06Z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E417829447464BF7B1FDF181B1356D7E</vt:lpwstr>
  </property>
</Properties>
</file>