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三门峡市城乡一体化示范区国土建设环保局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单位2021-2022年一般/专项债券使用情况信息公开</w:t>
      </w:r>
    </w:p>
    <w:p>
      <w:pPr>
        <w:numPr>
          <w:ilvl w:val="0"/>
          <w:numId w:val="1"/>
        </w:numPr>
        <w:tabs>
          <w:tab w:val="clear" w:pos="312"/>
        </w:tabs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三门峡市城乡一体化示范区（三门峡产业集聚区）基础设施建设项目315553万元</w:t>
      </w:r>
    </w:p>
    <w:p>
      <w:pPr>
        <w:numPr>
          <w:ilvl w:val="0"/>
          <w:numId w:val="1"/>
        </w:numPr>
        <w:tabs>
          <w:tab w:val="clear" w:pos="312"/>
        </w:tabs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三门峡市城乡一体化示范区（三门峡产业集聚区）基础设施建设项目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，项目单位为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三门峡市城乡一体化示范区国土建设环保局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6"/>
        <w:spacing w:line="360" w:lineRule="auto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项目建设内容：项目总占地面积为</w:t>
      </w:r>
      <w:r>
        <w:rPr>
          <w:rFonts w:ascii="仿宋_GB2312" w:hAnsi="仿宋_GB2312" w:eastAsia="仿宋_GB2312" w:cs="仿宋_GB2312"/>
          <w:sz w:val="32"/>
          <w:szCs w:val="32"/>
        </w:rPr>
        <w:t>2002.83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亩，其中产业配套功能区占地约</w:t>
      </w:r>
      <w:r>
        <w:rPr>
          <w:rFonts w:ascii="仿宋_GB2312" w:hAnsi="仿宋_GB2312" w:eastAsia="仿宋_GB2312" w:cs="仿宋_GB2312"/>
          <w:sz w:val="32"/>
          <w:szCs w:val="32"/>
        </w:rPr>
        <w:t>834.97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亩，配套基础设施占地约</w:t>
      </w:r>
      <w:r>
        <w:rPr>
          <w:rFonts w:ascii="仿宋_GB2312" w:hAnsi="仿宋_GB2312" w:eastAsia="仿宋_GB2312" w:cs="仿宋_GB2312"/>
          <w:sz w:val="32"/>
          <w:szCs w:val="32"/>
        </w:rPr>
        <w:t>1167.86</w:t>
      </w:r>
      <w:r>
        <w:rPr>
          <w:rFonts w:hint="eastAsia" w:ascii="仿宋_GB2312" w:hAnsi="仿宋_GB2312" w:eastAsia="仿宋_GB2312" w:cs="仿宋_GB2312"/>
          <w:sz w:val="32"/>
          <w:szCs w:val="32"/>
        </w:rPr>
        <w:t>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主要建设内容包括：共享区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技术研发中心</w:t>
      </w:r>
      <w:r>
        <w:rPr>
          <w:rFonts w:ascii="仿宋_GB2312" w:hAnsi="仿宋_GB2312" w:eastAsia="仿宋_GB2312" w:cs="仿宋_GB2312"/>
          <w:sz w:val="32"/>
          <w:szCs w:val="32"/>
        </w:rPr>
        <w:t>48630</w:t>
      </w:r>
      <w:r>
        <w:rPr>
          <w:rFonts w:hint="eastAsia" w:ascii="Segoe UI Symbol" w:hAnsi="Segoe UI Symbol" w:eastAsia="宋体" w:cs="Segoe UI Symbol"/>
          <w:sz w:val="32"/>
          <w:szCs w:val="32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、产业孵化中心</w:t>
      </w:r>
      <w:r>
        <w:rPr>
          <w:rFonts w:ascii="仿宋_GB2312" w:hAnsi="仿宋_GB2312" w:eastAsia="仿宋_GB2312" w:cs="仿宋_GB2312"/>
          <w:sz w:val="32"/>
          <w:szCs w:val="32"/>
        </w:rPr>
        <w:t>47486</w:t>
      </w:r>
      <w:r>
        <w:rPr>
          <w:rFonts w:hint="eastAsia" w:ascii="Segoe UI Symbol" w:hAnsi="Segoe UI Symbol" w:eastAsia="宋体" w:cs="Segoe UI Symbol"/>
          <w:sz w:val="32"/>
          <w:szCs w:val="32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、产业服务中心</w:t>
      </w:r>
      <w:r>
        <w:rPr>
          <w:rFonts w:ascii="仿宋_GB2312" w:hAnsi="仿宋_GB2312" w:eastAsia="仿宋_GB2312" w:cs="仿宋_GB2312"/>
          <w:sz w:val="32"/>
          <w:szCs w:val="32"/>
        </w:rPr>
        <w:t>44106</w:t>
      </w:r>
      <w:r>
        <w:rPr>
          <w:rFonts w:hint="eastAsia" w:ascii="Segoe UI Symbol" w:hAnsi="Segoe UI Symbol" w:eastAsia="宋体" w:cs="Segoe UI Symbol"/>
          <w:sz w:val="32"/>
          <w:szCs w:val="32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连霍高速与快道中间建设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标准化厂房</w:t>
      </w:r>
      <w:r>
        <w:rPr>
          <w:rFonts w:ascii="仿宋_GB2312" w:hAnsi="仿宋_GB2312" w:eastAsia="仿宋_GB2312" w:cs="仿宋_GB2312"/>
          <w:sz w:val="32"/>
          <w:szCs w:val="32"/>
        </w:rPr>
        <w:t>782176</w:t>
      </w:r>
      <w:r>
        <w:rPr>
          <w:rFonts w:hint="eastAsia" w:ascii="Segoe UI Symbol" w:hAnsi="Segoe UI Symbol" w:eastAsia="宋体" w:cs="Segoe UI Symbol"/>
          <w:sz w:val="32"/>
          <w:szCs w:val="32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园区范围内所有道路、管网以及配套的照明、绿化等。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债券资金发行使用情况：2021年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日发行使用专项债券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万元，债券期限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年，年利率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%；202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日发行使用专项债券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万元，债券期限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年，年利率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%；202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日发行使用专项债券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万元，债券期限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年，年利率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%；202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日发行使用专项债券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万元，债券期限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年，年利率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%；202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日发行使用专项债券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万元，债券期限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年，年利率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项目实施进度：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截止目前，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已完成园区范围内学府路、华阳路、经十西路、职新路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临高路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条市政道路以及配套的管网、绿化、照明工程等建设工作，均已交付使用；完成共享区配套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用房的建设工作，共建设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用房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380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间，约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535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00平方米；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完成污水泵站及管网的建设工作；完成上述项目涉及用地的征地拆迁工作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项目预期收益及实现情况：在建中。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0A135"/>
    <w:multiLevelType w:val="singleLevel"/>
    <w:tmpl w:val="BE50A1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zI4YTY0ZDUyZmMxOTY2MDE5ZWJlOGJhOGMxZmMifQ=="/>
  </w:docVars>
  <w:rsids>
    <w:rsidRoot w:val="27BF1216"/>
    <w:rsid w:val="003E347D"/>
    <w:rsid w:val="006512CA"/>
    <w:rsid w:val="006E53BA"/>
    <w:rsid w:val="00E871A9"/>
    <w:rsid w:val="1C964D0C"/>
    <w:rsid w:val="21E67184"/>
    <w:rsid w:val="27BF1216"/>
    <w:rsid w:val="40A3578B"/>
    <w:rsid w:val="46406FBE"/>
    <w:rsid w:val="465B7588"/>
    <w:rsid w:val="47291621"/>
    <w:rsid w:val="58CC3A7E"/>
    <w:rsid w:val="60D57862"/>
    <w:rsid w:val="6748602A"/>
    <w:rsid w:val="6AE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HTML 预设格式 字符"/>
    <w:basedOn w:val="4"/>
    <w:link w:val="2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">
    <w:name w:val="正文一"/>
    <w:basedOn w:val="1"/>
    <w:qFormat/>
    <w:uiPriority w:val="0"/>
    <w:pPr>
      <w:spacing w:line="600" w:lineRule="exact"/>
      <w:ind w:firstLine="560" w:firstLineChars="200"/>
    </w:pPr>
    <w:rPr>
      <w:rFonts w:ascii="Times New Roman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598</Words>
  <Characters>718</Characters>
  <Lines>5</Lines>
  <Paragraphs>1</Paragraphs>
  <TotalTime>2</TotalTime>
  <ScaleCrop>false</ScaleCrop>
  <LinksUpToDate>false</LinksUpToDate>
  <CharactersWithSpaces>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2023-05-08T02:21:00Z</dcterms:created>
  <dc:creator>Administrator</dc:creator>
  <cp:lastModifiedBy>69048301</cp:lastModifiedBy>
  <cp:lastPrinted>2023-05-19T01:08:00Z</cp:lastPrinted>
  <dcterms:modified xsi:type="dcterms:W3CDTF">2023-06-05T03:18:36Z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6C77CABE6578457DB9437DE722959A8D_13</vt:lpwstr>
  </property>
</Properties>
</file>