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8" w:line="240" w:lineRule="auto"/>
        <w:ind w:left="596"/>
        <w:jc w:val="center"/>
        <w:rPr>
          <w:rFonts w:hint="eastAsia" w:asciiTheme="majorEastAsia" w:hAnsiTheme="majorEastAsia" w:eastAsiaTheme="majorEastAsia" w:cstheme="majorEastAsia"/>
          <w:b/>
          <w:bCs/>
          <w:spacing w:val="20"/>
          <w:position w:val="22"/>
          <w:sz w:val="44"/>
          <w:szCs w:val="44"/>
          <w:lang w:eastAsia="zh-CN"/>
        </w:rPr>
      </w:pPr>
      <w:r>
        <w:rPr>
          <w:rFonts w:hint="eastAsia" w:ascii="宋体" w:hAnsi="宋体" w:eastAsia="宋体" w:cs="宋体"/>
          <w:b w:val="0"/>
          <w:bCs w:val="0"/>
          <w:spacing w:val="20"/>
          <w:position w:val="22"/>
          <w:sz w:val="44"/>
          <w:szCs w:val="44"/>
        </w:rPr>
        <w:t>202</w:t>
      </w:r>
      <w:r>
        <w:rPr>
          <w:rFonts w:hint="eastAsia" w:ascii="宋体" w:hAnsi="宋体" w:eastAsia="宋体" w:cs="宋体"/>
          <w:b w:val="0"/>
          <w:bCs w:val="0"/>
          <w:spacing w:val="20"/>
          <w:position w:val="22"/>
          <w:sz w:val="44"/>
          <w:szCs w:val="44"/>
          <w:lang w:val="en-US" w:eastAsia="zh-CN"/>
        </w:rPr>
        <w:t>2</w:t>
      </w:r>
      <w:r>
        <w:rPr>
          <w:rFonts w:hint="eastAsia" w:ascii="宋体" w:hAnsi="宋体" w:eastAsia="宋体" w:cs="宋体"/>
          <w:b w:val="0"/>
          <w:bCs w:val="0"/>
          <w:spacing w:val="20"/>
          <w:position w:val="22"/>
          <w:sz w:val="44"/>
          <w:szCs w:val="44"/>
        </w:rPr>
        <w:t>年三门峡市城乡一体化示范区</w:t>
      </w:r>
      <w:r>
        <w:rPr>
          <w:rFonts w:hint="eastAsia" w:ascii="宋体" w:hAnsi="宋体" w:eastAsia="宋体" w:cs="宋体"/>
          <w:b w:val="0"/>
          <w:bCs w:val="0"/>
          <w:spacing w:val="20"/>
          <w:position w:val="22"/>
          <w:sz w:val="44"/>
          <w:szCs w:val="44"/>
          <w:lang w:eastAsia="zh-CN"/>
        </w:rPr>
        <w:t>大王镇政府预算公开说明</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jc w:val="left"/>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val="0"/>
          <w:bCs w:val="0"/>
          <w:spacing w:val="20"/>
          <w:position w:val="22"/>
          <w:sz w:val="32"/>
          <w:szCs w:val="32"/>
          <w:lang w:eastAsia="zh-CN"/>
        </w:rPr>
        <w:t>目录</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723" w:firstLineChars="200"/>
        <w:jc w:val="both"/>
        <w:textAlignment w:val="baseline"/>
        <w:rPr>
          <w:rFonts w:hint="eastAsia" w:ascii="仿宋" w:hAnsi="仿宋" w:eastAsia="仿宋" w:cs="仿宋"/>
          <w:b/>
          <w:bCs/>
          <w:spacing w:val="20"/>
          <w:position w:val="22"/>
          <w:sz w:val="32"/>
          <w:szCs w:val="32"/>
          <w:lang w:eastAsia="zh-CN"/>
        </w:rPr>
      </w:pPr>
      <w:r>
        <w:rPr>
          <w:rFonts w:hint="eastAsia" w:ascii="仿宋" w:hAnsi="仿宋" w:eastAsia="仿宋" w:cs="仿宋"/>
          <w:b/>
          <w:bCs/>
          <w:spacing w:val="20"/>
          <w:position w:val="22"/>
          <w:sz w:val="32"/>
          <w:szCs w:val="32"/>
          <w:lang w:eastAsia="zh-CN"/>
        </w:rPr>
        <w:t>第一部分</w:t>
      </w:r>
      <w:r>
        <w:rPr>
          <w:rFonts w:hint="eastAsia" w:ascii="仿宋" w:hAnsi="仿宋" w:eastAsia="仿宋" w:cs="仿宋"/>
          <w:b/>
          <w:bCs/>
          <w:spacing w:val="20"/>
          <w:position w:val="22"/>
          <w:sz w:val="32"/>
          <w:szCs w:val="32"/>
          <w:lang w:val="en-US" w:eastAsia="zh-CN"/>
        </w:rPr>
        <w:t xml:space="preserve"> </w:t>
      </w:r>
      <w:r>
        <w:rPr>
          <w:rFonts w:hint="eastAsia" w:ascii="仿宋" w:hAnsi="仿宋" w:eastAsia="仿宋" w:cs="仿宋"/>
          <w:b/>
          <w:bCs/>
          <w:spacing w:val="20"/>
          <w:position w:val="22"/>
          <w:sz w:val="32"/>
          <w:szCs w:val="32"/>
          <w:lang w:eastAsia="zh-CN"/>
        </w:rPr>
        <w:t>单位概况</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720"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val="0"/>
          <w:bCs w:val="0"/>
          <w:spacing w:val="20"/>
          <w:position w:val="22"/>
          <w:sz w:val="32"/>
          <w:szCs w:val="32"/>
          <w:lang w:eastAsia="zh-CN"/>
        </w:rPr>
        <w:t>一、主要职责</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720"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val="0"/>
          <w:bCs w:val="0"/>
          <w:spacing w:val="20"/>
          <w:position w:val="22"/>
          <w:sz w:val="32"/>
          <w:szCs w:val="32"/>
          <w:lang w:eastAsia="zh-CN"/>
        </w:rPr>
        <w:t>二、部门所属预算单位构成</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723" w:firstLineChars="200"/>
        <w:jc w:val="both"/>
        <w:textAlignment w:val="baseline"/>
        <w:rPr>
          <w:rFonts w:hint="eastAsia" w:ascii="仿宋" w:hAnsi="仿宋" w:eastAsia="仿宋" w:cs="仿宋"/>
          <w:b/>
          <w:bCs/>
          <w:spacing w:val="20"/>
          <w:position w:val="22"/>
          <w:sz w:val="32"/>
          <w:szCs w:val="32"/>
          <w:lang w:eastAsia="zh-CN"/>
        </w:rPr>
      </w:pPr>
      <w:r>
        <w:rPr>
          <w:rFonts w:hint="eastAsia" w:ascii="仿宋" w:hAnsi="仿宋" w:eastAsia="仿宋" w:cs="仿宋"/>
          <w:b/>
          <w:bCs/>
          <w:spacing w:val="20"/>
          <w:position w:val="22"/>
          <w:sz w:val="32"/>
          <w:szCs w:val="32"/>
          <w:lang w:eastAsia="zh-CN"/>
        </w:rPr>
        <w:t>第二部分</w:t>
      </w:r>
      <w:r>
        <w:rPr>
          <w:rFonts w:hint="eastAsia" w:ascii="仿宋" w:hAnsi="仿宋" w:eastAsia="仿宋" w:cs="仿宋"/>
          <w:b/>
          <w:bCs/>
          <w:spacing w:val="20"/>
          <w:position w:val="22"/>
          <w:sz w:val="32"/>
          <w:szCs w:val="32"/>
          <w:lang w:val="en-US" w:eastAsia="zh-CN"/>
        </w:rPr>
        <w:t xml:space="preserve"> </w:t>
      </w:r>
      <w:r>
        <w:rPr>
          <w:rFonts w:hint="eastAsia" w:ascii="仿宋" w:hAnsi="仿宋" w:eastAsia="仿宋" w:cs="仿宋"/>
          <w:b/>
          <w:bCs/>
          <w:spacing w:val="20"/>
          <w:position w:val="22"/>
          <w:sz w:val="32"/>
          <w:szCs w:val="32"/>
          <w:lang w:eastAsia="zh-CN"/>
        </w:rPr>
        <w:t>2022年度部门预算情况说明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723" w:firstLineChars="200"/>
        <w:jc w:val="both"/>
        <w:textAlignment w:val="baseline"/>
        <w:rPr>
          <w:rFonts w:hint="eastAsia" w:ascii="仿宋" w:hAnsi="仿宋" w:eastAsia="仿宋" w:cs="仿宋"/>
          <w:b/>
          <w:bCs/>
          <w:spacing w:val="20"/>
          <w:position w:val="22"/>
          <w:sz w:val="32"/>
          <w:szCs w:val="32"/>
          <w:lang w:eastAsia="zh-CN"/>
        </w:rPr>
      </w:pPr>
      <w:r>
        <w:rPr>
          <w:rFonts w:hint="eastAsia" w:ascii="仿宋" w:hAnsi="仿宋" w:eastAsia="仿宋" w:cs="仿宋"/>
          <w:b/>
          <w:bCs/>
          <w:spacing w:val="20"/>
          <w:position w:val="22"/>
          <w:sz w:val="32"/>
          <w:szCs w:val="32"/>
          <w:lang w:eastAsia="zh-CN"/>
        </w:rPr>
        <w:t>第三部分</w:t>
      </w:r>
      <w:r>
        <w:rPr>
          <w:rFonts w:hint="eastAsia" w:ascii="仿宋" w:hAnsi="仿宋" w:eastAsia="仿宋" w:cs="仿宋"/>
          <w:b/>
          <w:bCs/>
          <w:spacing w:val="20"/>
          <w:position w:val="22"/>
          <w:sz w:val="32"/>
          <w:szCs w:val="32"/>
          <w:lang w:val="en-US" w:eastAsia="zh-CN"/>
        </w:rPr>
        <w:t xml:space="preserve"> </w:t>
      </w:r>
      <w:r>
        <w:rPr>
          <w:rFonts w:hint="eastAsia" w:ascii="仿宋" w:hAnsi="仿宋" w:eastAsia="仿宋" w:cs="仿宋"/>
          <w:b/>
          <w:bCs/>
          <w:spacing w:val="20"/>
          <w:position w:val="22"/>
          <w:sz w:val="32"/>
          <w:szCs w:val="32"/>
          <w:lang w:eastAsia="zh-CN"/>
        </w:rPr>
        <w:t>名词解释</w:t>
      </w:r>
    </w:p>
    <w:p>
      <w:pPr>
        <w:keepNext w:val="0"/>
        <w:keepLines w:val="0"/>
        <w:pageBreakBefore w:val="0"/>
        <w:widowControl/>
        <w:kinsoku w:val="0"/>
        <w:wordWrap/>
        <w:overflowPunct/>
        <w:topLinePunct w:val="0"/>
        <w:autoSpaceDE w:val="0"/>
        <w:autoSpaceDN w:val="0"/>
        <w:bidi w:val="0"/>
        <w:adjustRightInd w:val="0"/>
        <w:snapToGrid w:val="0"/>
        <w:spacing w:before="188" w:line="240" w:lineRule="auto"/>
        <w:ind w:firstLine="720"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val="0"/>
          <w:bCs w:val="0"/>
          <w:spacing w:val="20"/>
          <w:position w:val="22"/>
          <w:sz w:val="32"/>
          <w:szCs w:val="32"/>
          <w:lang w:eastAsia="zh-CN"/>
        </w:rPr>
        <w:t>附件：</w:t>
      </w:r>
      <w:r>
        <w:rPr>
          <w:rFonts w:hint="eastAsia" w:ascii="仿宋" w:hAnsi="仿宋" w:eastAsia="仿宋" w:cs="仿宋"/>
          <w:b w:val="0"/>
          <w:bCs w:val="0"/>
          <w:spacing w:val="20"/>
          <w:position w:val="22"/>
          <w:sz w:val="32"/>
          <w:szCs w:val="32"/>
        </w:rPr>
        <w:t>三门峡市城乡一体化示范区</w:t>
      </w:r>
      <w:r>
        <w:rPr>
          <w:rFonts w:hint="eastAsia" w:ascii="仿宋" w:hAnsi="仿宋" w:eastAsia="仿宋" w:cs="仿宋"/>
          <w:b w:val="0"/>
          <w:bCs w:val="0"/>
          <w:spacing w:val="20"/>
          <w:position w:val="22"/>
          <w:sz w:val="32"/>
          <w:szCs w:val="32"/>
          <w:lang w:eastAsia="zh-CN"/>
        </w:rPr>
        <w:t>大王镇政府202</w:t>
      </w:r>
      <w:r>
        <w:rPr>
          <w:rFonts w:hint="eastAsia" w:ascii="仿宋" w:hAnsi="仿宋" w:eastAsia="仿宋" w:cs="仿宋"/>
          <w:b w:val="0"/>
          <w:bCs w:val="0"/>
          <w:spacing w:val="20"/>
          <w:position w:val="22"/>
          <w:sz w:val="32"/>
          <w:szCs w:val="32"/>
          <w:lang w:val="en-US" w:eastAsia="zh-CN"/>
        </w:rPr>
        <w:t>2</w:t>
      </w:r>
      <w:r>
        <w:rPr>
          <w:rFonts w:hint="eastAsia" w:ascii="仿宋" w:hAnsi="仿宋" w:eastAsia="仿宋" w:cs="仿宋"/>
          <w:b w:val="0"/>
          <w:bCs w:val="0"/>
          <w:spacing w:val="20"/>
          <w:position w:val="22"/>
          <w:sz w:val="32"/>
          <w:szCs w:val="32"/>
          <w:lang w:eastAsia="zh-CN"/>
        </w:rPr>
        <w:t>年度部门预算表</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720"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val="0"/>
          <w:bCs w:val="0"/>
          <w:spacing w:val="20"/>
          <w:position w:val="22"/>
          <w:sz w:val="32"/>
          <w:szCs w:val="32"/>
          <w:lang w:eastAsia="zh-CN"/>
        </w:rPr>
        <w:t>一、部门收支预算表</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720"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val="0"/>
          <w:bCs w:val="0"/>
          <w:spacing w:val="20"/>
          <w:position w:val="22"/>
          <w:sz w:val="32"/>
          <w:szCs w:val="32"/>
          <w:lang w:eastAsia="zh-CN"/>
        </w:rPr>
        <w:t>二、部门收入预算表</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720"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val="0"/>
          <w:bCs w:val="0"/>
          <w:spacing w:val="20"/>
          <w:position w:val="22"/>
          <w:sz w:val="32"/>
          <w:szCs w:val="32"/>
          <w:lang w:eastAsia="zh-CN"/>
        </w:rPr>
        <w:t>三、部门支出预算表</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720"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val="0"/>
          <w:bCs w:val="0"/>
          <w:spacing w:val="20"/>
          <w:position w:val="22"/>
          <w:sz w:val="32"/>
          <w:szCs w:val="32"/>
          <w:lang w:eastAsia="zh-CN"/>
        </w:rPr>
        <w:t>四、财政拨款收支预算表</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720"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val="0"/>
          <w:bCs w:val="0"/>
          <w:spacing w:val="20"/>
          <w:position w:val="22"/>
          <w:sz w:val="32"/>
          <w:szCs w:val="32"/>
          <w:lang w:eastAsia="zh-CN"/>
        </w:rPr>
        <w:t>五、一般公共预算支出预算表</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720"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val="0"/>
          <w:bCs w:val="0"/>
          <w:spacing w:val="20"/>
          <w:position w:val="22"/>
          <w:sz w:val="32"/>
          <w:szCs w:val="32"/>
          <w:lang w:eastAsia="zh-CN"/>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720"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val="0"/>
          <w:bCs w:val="0"/>
          <w:spacing w:val="20"/>
          <w:position w:val="22"/>
          <w:sz w:val="32"/>
          <w:szCs w:val="32"/>
          <w:lang w:eastAsia="zh-CN"/>
        </w:rPr>
        <w:t>七、支出经济分类汇总表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720" w:firstLineChars="200"/>
        <w:jc w:val="both"/>
        <w:textAlignment w:val="baseline"/>
        <w:rPr>
          <w:rFonts w:hint="eastAsia" w:ascii="仿宋" w:hAnsi="仿宋" w:eastAsia="仿宋" w:cs="仿宋"/>
          <w:b/>
          <w:bCs/>
          <w:spacing w:val="20"/>
          <w:position w:val="22"/>
          <w:sz w:val="32"/>
          <w:szCs w:val="32"/>
          <w:lang w:eastAsia="zh-CN"/>
        </w:rPr>
      </w:pPr>
      <w:r>
        <w:rPr>
          <w:rFonts w:hint="eastAsia" w:ascii="仿宋" w:hAnsi="仿宋" w:eastAsia="仿宋" w:cs="仿宋"/>
          <w:b w:val="0"/>
          <w:bCs w:val="0"/>
          <w:spacing w:val="20"/>
          <w:position w:val="22"/>
          <w:sz w:val="32"/>
          <w:szCs w:val="32"/>
          <w:lang w:eastAsia="zh-CN"/>
        </w:rPr>
        <w:t>八、一般公共预算“三公”经费预算表</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800" w:firstLineChars="200"/>
        <w:jc w:val="both"/>
        <w:textAlignment w:val="baseline"/>
        <w:rPr>
          <w:rFonts w:hint="eastAsia" w:ascii="仿宋" w:hAnsi="仿宋" w:eastAsia="仿宋" w:cs="仿宋"/>
          <w:b w:val="0"/>
          <w:bCs w:val="0"/>
          <w:spacing w:val="20"/>
          <w:position w:val="22"/>
          <w:sz w:val="36"/>
          <w:szCs w:val="36"/>
          <w:lang w:eastAsia="zh-CN"/>
        </w:rPr>
      </w:pPr>
      <w:r>
        <w:rPr>
          <w:rFonts w:hint="eastAsia" w:ascii="仿宋" w:hAnsi="仿宋" w:eastAsia="仿宋" w:cs="仿宋"/>
          <w:b w:val="0"/>
          <w:bCs w:val="0"/>
          <w:spacing w:val="20"/>
          <w:position w:val="22"/>
          <w:sz w:val="36"/>
          <w:szCs w:val="36"/>
          <w:lang w:eastAsia="zh-CN"/>
        </w:rPr>
        <w:t>九、政府性基金支出预算表</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800" w:firstLineChars="200"/>
        <w:jc w:val="both"/>
        <w:textAlignment w:val="baseline"/>
        <w:rPr>
          <w:rFonts w:hint="eastAsia" w:ascii="仿宋" w:hAnsi="仿宋" w:eastAsia="仿宋" w:cs="仿宋"/>
          <w:b w:val="0"/>
          <w:bCs w:val="0"/>
          <w:spacing w:val="20"/>
          <w:position w:val="22"/>
          <w:sz w:val="36"/>
          <w:szCs w:val="36"/>
          <w:lang w:eastAsia="zh-CN"/>
        </w:rPr>
      </w:pPr>
      <w:r>
        <w:rPr>
          <w:rFonts w:hint="eastAsia" w:ascii="仿宋" w:hAnsi="仿宋" w:eastAsia="仿宋" w:cs="仿宋"/>
          <w:b w:val="0"/>
          <w:bCs w:val="0"/>
          <w:spacing w:val="20"/>
          <w:position w:val="22"/>
          <w:sz w:val="36"/>
          <w:szCs w:val="36"/>
          <w:lang w:eastAsia="zh-CN"/>
        </w:rPr>
        <w:t>十、项目支出预算表</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800" w:firstLineChars="200"/>
        <w:jc w:val="both"/>
        <w:textAlignment w:val="baseline"/>
        <w:rPr>
          <w:rFonts w:hint="eastAsia" w:ascii="仿宋" w:hAnsi="仿宋" w:eastAsia="仿宋" w:cs="仿宋"/>
          <w:b w:val="0"/>
          <w:bCs w:val="0"/>
          <w:spacing w:val="20"/>
          <w:position w:val="22"/>
          <w:sz w:val="36"/>
          <w:szCs w:val="36"/>
          <w:lang w:eastAsia="zh-CN"/>
        </w:rPr>
      </w:pPr>
      <w:r>
        <w:rPr>
          <w:rFonts w:hint="eastAsia" w:ascii="仿宋" w:hAnsi="仿宋" w:eastAsia="仿宋" w:cs="仿宋"/>
          <w:b w:val="0"/>
          <w:bCs w:val="0"/>
          <w:spacing w:val="20"/>
          <w:position w:val="22"/>
          <w:sz w:val="36"/>
          <w:szCs w:val="36"/>
          <w:lang w:eastAsia="zh-CN"/>
        </w:rPr>
        <w:t>十一、部门（单位）整体绩效目标表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188" w:line="168" w:lineRule="auto"/>
        <w:ind w:firstLine="800" w:firstLineChars="200"/>
        <w:jc w:val="both"/>
        <w:textAlignment w:val="baseline"/>
        <w:rPr>
          <w:rFonts w:hint="eastAsia" w:ascii="仿宋" w:hAnsi="仿宋" w:eastAsia="仿宋" w:cs="仿宋"/>
          <w:b/>
          <w:bCs/>
          <w:spacing w:val="20"/>
          <w:position w:val="22"/>
          <w:sz w:val="36"/>
          <w:szCs w:val="36"/>
          <w:lang w:eastAsia="zh-CN"/>
        </w:rPr>
      </w:pPr>
      <w:r>
        <w:rPr>
          <w:rFonts w:hint="eastAsia" w:ascii="仿宋" w:hAnsi="仿宋" w:eastAsia="仿宋" w:cs="仿宋"/>
          <w:b w:val="0"/>
          <w:bCs w:val="0"/>
          <w:spacing w:val="20"/>
          <w:position w:val="22"/>
          <w:sz w:val="36"/>
          <w:szCs w:val="36"/>
          <w:lang w:eastAsia="zh-CN"/>
        </w:rPr>
        <w:t>十二、部门预算项目绩效目标表</w:t>
      </w:r>
    </w:p>
    <w:p>
      <w:pPr>
        <w:numPr>
          <w:ilvl w:val="0"/>
          <w:numId w:val="0"/>
        </w:numPr>
        <w:tabs>
          <w:tab w:val="left" w:pos="545"/>
        </w:tabs>
        <w:spacing w:before="188" w:line="240" w:lineRule="auto"/>
        <w:jc w:val="center"/>
        <w:rPr>
          <w:rFonts w:hint="eastAsia" w:ascii="仿宋" w:hAnsi="仿宋" w:eastAsia="仿宋" w:cs="仿宋"/>
          <w:b/>
          <w:bCs/>
          <w:spacing w:val="20"/>
          <w:position w:val="22"/>
          <w:sz w:val="32"/>
          <w:szCs w:val="32"/>
          <w:lang w:eastAsia="zh-CN"/>
        </w:rPr>
      </w:pPr>
      <w:r>
        <w:rPr>
          <w:rFonts w:hint="eastAsia" w:ascii="仿宋" w:hAnsi="仿宋" w:eastAsia="仿宋" w:cs="仿宋"/>
          <w:b/>
          <w:bCs/>
          <w:spacing w:val="20"/>
          <w:position w:val="22"/>
          <w:sz w:val="32"/>
          <w:szCs w:val="32"/>
          <w:lang w:eastAsia="zh-CN"/>
        </w:rPr>
        <w:t>第一部分</w:t>
      </w:r>
    </w:p>
    <w:p>
      <w:pPr>
        <w:numPr>
          <w:ilvl w:val="0"/>
          <w:numId w:val="0"/>
        </w:numPr>
        <w:spacing w:before="188" w:line="240" w:lineRule="auto"/>
        <w:jc w:val="center"/>
        <w:rPr>
          <w:rFonts w:hint="eastAsia" w:ascii="仿宋_GB2312" w:hAnsi="仿宋_GB2312" w:eastAsia="仿宋_GB2312" w:cs="仿宋_GB2312"/>
          <w:b/>
          <w:bCs/>
          <w:spacing w:val="20"/>
          <w:position w:val="22"/>
          <w:sz w:val="36"/>
          <w:szCs w:val="36"/>
          <w:lang w:eastAsia="zh-CN"/>
        </w:rPr>
      </w:pPr>
      <w:r>
        <w:rPr>
          <w:rFonts w:hint="eastAsia" w:ascii="仿宋" w:hAnsi="仿宋" w:eastAsia="仿宋" w:cs="仿宋"/>
          <w:b/>
          <w:bCs/>
          <w:spacing w:val="20"/>
          <w:position w:val="22"/>
          <w:sz w:val="32"/>
          <w:szCs w:val="32"/>
          <w:lang w:eastAsia="zh-CN"/>
        </w:rPr>
        <w:t>单位概况</w:t>
      </w:r>
    </w:p>
    <w:p>
      <w:pPr>
        <w:numPr>
          <w:ilvl w:val="0"/>
          <w:numId w:val="1"/>
        </w:numPr>
        <w:spacing w:before="188" w:line="240" w:lineRule="auto"/>
        <w:rPr>
          <w:rFonts w:hint="eastAsia" w:ascii="仿宋_GB2312" w:hAnsi="仿宋_GB2312" w:eastAsia="仿宋_GB2312" w:cs="仿宋_GB2312"/>
          <w:b/>
          <w:bCs/>
          <w:spacing w:val="20"/>
          <w:position w:val="22"/>
          <w:sz w:val="32"/>
          <w:szCs w:val="32"/>
          <w:lang w:val="en-US" w:eastAsia="zh-CN"/>
        </w:rPr>
      </w:pPr>
      <w:r>
        <w:rPr>
          <w:rFonts w:hint="eastAsia" w:ascii="仿宋" w:hAnsi="仿宋" w:eastAsia="仿宋" w:cs="仿宋"/>
          <w:b/>
          <w:bCs/>
          <w:spacing w:val="20"/>
          <w:position w:val="22"/>
          <w:sz w:val="32"/>
          <w:szCs w:val="32"/>
          <w:lang w:eastAsia="zh-CN"/>
        </w:rPr>
        <w:t>主要职能</w:t>
      </w:r>
    </w:p>
    <w:p>
      <w:pPr>
        <w:numPr>
          <w:ilvl w:val="0"/>
          <w:numId w:val="0"/>
        </w:numPr>
        <w:spacing w:before="188" w:line="240" w:lineRule="auto"/>
        <w:ind w:firstLine="720" w:firstLineChars="200"/>
        <w:rPr>
          <w:rFonts w:hint="eastAsia" w:ascii="仿宋_GB2312" w:hAnsi="仿宋_GB2312" w:eastAsia="仿宋_GB2312" w:cs="仿宋_GB2312"/>
          <w:b w:val="0"/>
          <w:bCs w:val="0"/>
          <w:spacing w:val="20"/>
          <w:position w:val="22"/>
          <w:sz w:val="32"/>
          <w:szCs w:val="32"/>
          <w:lang w:val="en-US" w:eastAsia="zh-CN"/>
        </w:rPr>
      </w:pPr>
      <w:r>
        <w:rPr>
          <w:rFonts w:hint="eastAsia" w:ascii="仿宋" w:hAnsi="仿宋" w:eastAsia="仿宋" w:cs="仿宋"/>
          <w:b w:val="0"/>
          <w:bCs w:val="0"/>
          <w:spacing w:val="20"/>
          <w:position w:val="22"/>
          <w:sz w:val="32"/>
          <w:szCs w:val="32"/>
          <w:lang w:eastAsia="zh-CN"/>
        </w:rPr>
        <w:t>（一）</w:t>
      </w:r>
      <w:r>
        <w:rPr>
          <w:rFonts w:hint="eastAsia" w:ascii="仿宋_GB2312" w:hAnsi="仿宋_GB2312" w:eastAsia="仿宋_GB2312" w:cs="仿宋_GB2312"/>
          <w:b w:val="0"/>
          <w:bCs w:val="0"/>
          <w:spacing w:val="20"/>
          <w:position w:val="22"/>
          <w:sz w:val="32"/>
          <w:szCs w:val="32"/>
          <w:lang w:val="en-US" w:eastAsia="zh-CN"/>
        </w:rPr>
        <w:t>机构设置情况</w:t>
      </w:r>
    </w:p>
    <w:p>
      <w:pPr>
        <w:numPr>
          <w:ilvl w:val="0"/>
          <w:numId w:val="0"/>
        </w:numPr>
        <w:spacing w:before="188" w:line="240" w:lineRule="auto"/>
        <w:ind w:firstLine="720" w:firstLineChars="200"/>
        <w:rPr>
          <w:rFonts w:hint="eastAsia" w:ascii="仿宋" w:hAnsi="仿宋" w:eastAsia="仿宋" w:cs="仿宋"/>
          <w:b w:val="0"/>
          <w:bCs w:val="0"/>
          <w:spacing w:val="20"/>
          <w:position w:val="22"/>
          <w:sz w:val="32"/>
          <w:szCs w:val="32"/>
          <w:lang w:val="en-US" w:eastAsia="zh-CN"/>
        </w:rPr>
      </w:pPr>
      <w:r>
        <w:rPr>
          <w:rFonts w:hint="eastAsia" w:ascii="仿宋" w:hAnsi="仿宋" w:eastAsia="仿宋" w:cs="仿宋"/>
          <w:b w:val="0"/>
          <w:bCs w:val="0"/>
          <w:spacing w:val="20"/>
          <w:position w:val="22"/>
          <w:sz w:val="32"/>
          <w:szCs w:val="32"/>
          <w:lang w:eastAsia="zh-CN"/>
        </w:rPr>
        <w:t>大王镇政府统一设置12个机构，共有在编人员</w:t>
      </w:r>
      <w:r>
        <w:rPr>
          <w:rFonts w:hint="eastAsia" w:ascii="仿宋" w:hAnsi="仿宋" w:eastAsia="仿宋" w:cs="仿宋"/>
          <w:b w:val="0"/>
          <w:bCs w:val="0"/>
          <w:spacing w:val="20"/>
          <w:position w:val="22"/>
          <w:sz w:val="32"/>
          <w:szCs w:val="32"/>
          <w:lang w:val="en-US" w:eastAsia="zh-CN"/>
        </w:rPr>
        <w:t>62名。其中：行政人员31人、事业人员31人。</w:t>
      </w:r>
    </w:p>
    <w:p>
      <w:pPr>
        <w:numPr>
          <w:ilvl w:val="0"/>
          <w:numId w:val="0"/>
        </w:numPr>
        <w:spacing w:before="188" w:line="240" w:lineRule="auto"/>
        <w:ind w:firstLine="720" w:firstLineChars="200"/>
        <w:rPr>
          <w:rFonts w:hint="eastAsia" w:ascii="仿宋" w:hAnsi="仿宋" w:eastAsia="仿宋" w:cs="仿宋"/>
          <w:b w:val="0"/>
          <w:bCs w:val="0"/>
          <w:spacing w:val="20"/>
          <w:position w:val="22"/>
          <w:sz w:val="32"/>
          <w:szCs w:val="32"/>
          <w:lang w:val="en-US" w:eastAsia="zh-CN"/>
        </w:rPr>
      </w:pPr>
      <w:r>
        <w:rPr>
          <w:rFonts w:hint="eastAsia" w:ascii="仿宋" w:hAnsi="仿宋" w:eastAsia="仿宋" w:cs="仿宋"/>
          <w:b w:val="0"/>
          <w:bCs w:val="0"/>
          <w:spacing w:val="20"/>
          <w:position w:val="22"/>
          <w:sz w:val="32"/>
          <w:szCs w:val="32"/>
          <w:lang w:val="en-US" w:eastAsia="zh-CN"/>
        </w:rPr>
        <w:t>（二)部门职责</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23"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bCs/>
          <w:spacing w:val="20"/>
          <w:position w:val="22"/>
          <w:sz w:val="32"/>
          <w:szCs w:val="32"/>
          <w:lang w:eastAsia="zh-CN"/>
        </w:rPr>
        <w:t>1.党政综合办公室。</w:t>
      </w:r>
      <w:r>
        <w:rPr>
          <w:rFonts w:hint="eastAsia" w:ascii="仿宋" w:hAnsi="仿宋" w:eastAsia="仿宋" w:cs="仿宋"/>
          <w:b w:val="0"/>
          <w:bCs w:val="0"/>
          <w:spacing w:val="20"/>
          <w:position w:val="22"/>
          <w:sz w:val="32"/>
          <w:szCs w:val="32"/>
          <w:lang w:eastAsia="zh-CN"/>
        </w:rPr>
        <w:t>规格正股级。负责机关日常运转工作，承担文秘、信息、政务公开、机要、保密、档案、财务、后勤等工作。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23"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bCs/>
          <w:spacing w:val="20"/>
          <w:position w:val="22"/>
          <w:sz w:val="32"/>
          <w:szCs w:val="32"/>
          <w:lang w:eastAsia="zh-CN"/>
        </w:rPr>
        <w:t>2.党建工作办公室。</w:t>
      </w:r>
      <w:r>
        <w:rPr>
          <w:rFonts w:hint="eastAsia" w:ascii="仿宋" w:hAnsi="仿宋" w:eastAsia="仿宋" w:cs="仿宋"/>
          <w:b w:val="0"/>
          <w:bCs w:val="0"/>
          <w:spacing w:val="20"/>
          <w:position w:val="22"/>
          <w:sz w:val="32"/>
          <w:szCs w:val="32"/>
          <w:lang w:eastAsia="zh-CN"/>
        </w:rPr>
        <w:t>规格正股级。负责落实新时代党的建设总要求，服务镇党委加强自身建设，指导村级党组织建设等工作。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23"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bCs/>
          <w:spacing w:val="20"/>
          <w:position w:val="22"/>
          <w:sz w:val="32"/>
          <w:szCs w:val="32"/>
          <w:lang w:eastAsia="zh-CN"/>
        </w:rPr>
        <w:t>3.经济发展办公室。</w:t>
      </w:r>
      <w:r>
        <w:rPr>
          <w:rFonts w:hint="eastAsia" w:ascii="仿宋" w:hAnsi="仿宋" w:eastAsia="仿宋" w:cs="仿宋"/>
          <w:b w:val="0"/>
          <w:bCs w:val="0"/>
          <w:spacing w:val="20"/>
          <w:position w:val="22"/>
          <w:sz w:val="32"/>
          <w:szCs w:val="32"/>
          <w:lang w:eastAsia="zh-CN"/>
        </w:rPr>
        <w:t>规格正股级。负责统筹落实区域经济发展规划，推进产业结构调整，促进城乡经济融合发展，增加村(居)民收入等工作。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23"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bCs/>
          <w:spacing w:val="20"/>
          <w:position w:val="22"/>
          <w:sz w:val="32"/>
          <w:szCs w:val="32"/>
          <w:lang w:eastAsia="zh-CN"/>
        </w:rPr>
        <w:t>4.乡村建设办公室。</w:t>
      </w:r>
      <w:r>
        <w:rPr>
          <w:rFonts w:hint="eastAsia" w:ascii="仿宋" w:hAnsi="仿宋" w:eastAsia="仿宋" w:cs="仿宋"/>
          <w:b w:val="0"/>
          <w:bCs w:val="0"/>
          <w:spacing w:val="20"/>
          <w:position w:val="22"/>
          <w:sz w:val="32"/>
          <w:szCs w:val="32"/>
          <w:lang w:eastAsia="zh-CN"/>
        </w:rPr>
        <w:t>规格正股级。负责落实基础设施建设、生态环保、林业、水利等工作；承担乡村人居环境整治等工作。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23"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bCs/>
          <w:spacing w:val="20"/>
          <w:position w:val="22"/>
          <w:sz w:val="32"/>
          <w:szCs w:val="32"/>
          <w:lang w:eastAsia="zh-CN"/>
        </w:rPr>
        <w:t>5.公共服务办公室。</w:t>
      </w:r>
      <w:r>
        <w:rPr>
          <w:rFonts w:hint="eastAsia" w:ascii="仿宋" w:hAnsi="仿宋" w:eastAsia="仿宋" w:cs="仿宋"/>
          <w:b w:val="0"/>
          <w:bCs w:val="0"/>
          <w:spacing w:val="20"/>
          <w:position w:val="22"/>
          <w:sz w:val="32"/>
          <w:szCs w:val="32"/>
          <w:lang w:eastAsia="zh-CN"/>
        </w:rPr>
        <w:t>规格正股级。负责推进区域公共服务工作，组织实施与人民群众密切相关的各项公共服务。</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23"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bCs/>
          <w:spacing w:val="20"/>
          <w:position w:val="22"/>
          <w:sz w:val="32"/>
          <w:szCs w:val="32"/>
          <w:lang w:eastAsia="zh-CN"/>
        </w:rPr>
        <w:t>6.平安建设办公室。</w:t>
      </w:r>
      <w:r>
        <w:rPr>
          <w:rFonts w:hint="eastAsia" w:ascii="仿宋" w:hAnsi="仿宋" w:eastAsia="仿宋" w:cs="仿宋"/>
          <w:b w:val="0"/>
          <w:bCs w:val="0"/>
          <w:spacing w:val="20"/>
          <w:position w:val="22"/>
          <w:sz w:val="32"/>
          <w:szCs w:val="32"/>
          <w:lang w:eastAsia="zh-CN"/>
        </w:rPr>
        <w:t>规格正股级。承担辖区内社会治安综合治理、公共安全风险防控以及社会稳定等工作。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23"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bCs/>
          <w:spacing w:val="20"/>
          <w:position w:val="22"/>
          <w:sz w:val="32"/>
          <w:szCs w:val="32"/>
          <w:lang w:eastAsia="zh-CN"/>
        </w:rPr>
        <w:t>7.综合行政执法大队。</w:t>
      </w:r>
      <w:r>
        <w:rPr>
          <w:rFonts w:hint="eastAsia" w:ascii="仿宋" w:hAnsi="仿宋" w:eastAsia="仿宋" w:cs="仿宋"/>
          <w:b w:val="0"/>
          <w:bCs w:val="0"/>
          <w:spacing w:val="20"/>
          <w:position w:val="22"/>
          <w:sz w:val="32"/>
          <w:szCs w:val="32"/>
          <w:lang w:eastAsia="zh-CN"/>
        </w:rPr>
        <w:t>规格正股级。根据法律法规授权和省政府下放权限，以镇名义行使行政处罚权；负责健全执法配合联动机制；加强综合行政执法规范化建设等工作。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23"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bCs/>
          <w:spacing w:val="20"/>
          <w:position w:val="22"/>
          <w:sz w:val="32"/>
          <w:szCs w:val="32"/>
          <w:lang w:eastAsia="zh-CN"/>
        </w:rPr>
        <w:t>8.行政审批服务中心。</w:t>
      </w:r>
      <w:r>
        <w:rPr>
          <w:rFonts w:hint="eastAsia" w:ascii="仿宋" w:hAnsi="仿宋" w:eastAsia="仿宋" w:cs="仿宋"/>
          <w:b w:val="0"/>
          <w:bCs w:val="0"/>
          <w:spacing w:val="20"/>
          <w:position w:val="22"/>
          <w:sz w:val="32"/>
          <w:szCs w:val="32"/>
          <w:lang w:eastAsia="zh-CN"/>
        </w:rPr>
        <w:t>规格正股级。根据法律法规和省政府授权集中办理有关审批和服务事项，负责行政审批服务中心建设、运行和监督管理等工作。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23"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bCs/>
          <w:spacing w:val="20"/>
          <w:position w:val="22"/>
          <w:sz w:val="32"/>
          <w:szCs w:val="32"/>
          <w:lang w:eastAsia="zh-CN"/>
        </w:rPr>
        <w:t>9.应急管理办公室。</w:t>
      </w:r>
      <w:r>
        <w:rPr>
          <w:rFonts w:hint="eastAsia" w:ascii="仿宋" w:hAnsi="仿宋" w:eastAsia="仿宋" w:cs="仿宋"/>
          <w:b w:val="0"/>
          <w:bCs w:val="0"/>
          <w:spacing w:val="20"/>
          <w:position w:val="22"/>
          <w:sz w:val="32"/>
          <w:szCs w:val="32"/>
          <w:lang w:eastAsia="zh-CN"/>
        </w:rPr>
        <w:t>规格正股级。贯彻落实国家应急和安全生产法律法规；负责应急和安全生产监管工作，做好安全生产类、自然灾害类等突发事件的应对和应急救援；负责辖区内消防安全等工作。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23"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bCs/>
          <w:spacing w:val="20"/>
          <w:position w:val="22"/>
          <w:sz w:val="32"/>
          <w:szCs w:val="32"/>
          <w:lang w:eastAsia="zh-CN"/>
        </w:rPr>
        <w:t>10.退役军人服务站。</w:t>
      </w:r>
      <w:r>
        <w:rPr>
          <w:rFonts w:hint="eastAsia" w:ascii="仿宋" w:hAnsi="仿宋" w:eastAsia="仿宋" w:cs="仿宋"/>
          <w:b w:val="0"/>
          <w:bCs w:val="0"/>
          <w:spacing w:val="20"/>
          <w:position w:val="22"/>
          <w:sz w:val="32"/>
          <w:szCs w:val="32"/>
          <w:lang w:eastAsia="zh-CN"/>
        </w:rPr>
        <w:t>规格正股级。宣传贯彻退役军人有关政策、法律法规，保障退役军人合法权益落实；负责拥军优属工作；负责培育宣传退役军人就业创业典型等工作。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23"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bCs/>
          <w:spacing w:val="20"/>
          <w:position w:val="22"/>
          <w:sz w:val="32"/>
          <w:szCs w:val="32"/>
          <w:lang w:eastAsia="zh-CN"/>
        </w:rPr>
        <w:t>11.村镇规划建设办公室。</w:t>
      </w:r>
      <w:r>
        <w:rPr>
          <w:rFonts w:hint="eastAsia" w:ascii="仿宋" w:hAnsi="仿宋" w:eastAsia="仿宋" w:cs="仿宋"/>
          <w:b w:val="0"/>
          <w:bCs w:val="0"/>
          <w:spacing w:val="20"/>
          <w:position w:val="22"/>
          <w:sz w:val="32"/>
          <w:szCs w:val="32"/>
          <w:lang w:eastAsia="zh-CN"/>
        </w:rPr>
        <w:t>规格正股级。负责组织编制、实施村镇规划，指导做好村(社区)规划的实施和住宅建设的管理工作；依法办理建设用地规划许可以及村镇建设规划许可等工作。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23" w:firstLineChars="200"/>
        <w:jc w:val="both"/>
        <w:textAlignment w:val="baseline"/>
        <w:rPr>
          <w:rFonts w:hint="eastAsia" w:ascii="仿宋" w:hAnsi="仿宋" w:eastAsia="仿宋" w:cs="仿宋"/>
          <w:b w:val="0"/>
          <w:bCs w:val="0"/>
          <w:spacing w:val="20"/>
          <w:position w:val="22"/>
          <w:sz w:val="32"/>
          <w:szCs w:val="32"/>
          <w:lang w:eastAsia="zh-CN"/>
        </w:rPr>
      </w:pPr>
      <w:r>
        <w:rPr>
          <w:rFonts w:hint="eastAsia" w:ascii="仿宋" w:hAnsi="仿宋" w:eastAsia="仿宋" w:cs="仿宋"/>
          <w:b/>
          <w:bCs/>
          <w:spacing w:val="20"/>
          <w:position w:val="22"/>
          <w:sz w:val="32"/>
          <w:szCs w:val="32"/>
          <w:lang w:eastAsia="zh-CN"/>
        </w:rPr>
        <w:t>12.招商促进服务中心。</w:t>
      </w:r>
      <w:r>
        <w:rPr>
          <w:rFonts w:hint="eastAsia" w:ascii="仿宋" w:hAnsi="仿宋" w:eastAsia="仿宋" w:cs="仿宋"/>
          <w:b w:val="0"/>
          <w:bCs w:val="0"/>
          <w:spacing w:val="20"/>
          <w:position w:val="22"/>
          <w:sz w:val="32"/>
          <w:szCs w:val="32"/>
          <w:lang w:eastAsia="zh-CN"/>
        </w:rPr>
        <w:t>规格正股级。负责投资项目的洽谈、立项、论证、审批；负责招商引资目标任务的分解和统计考核奖励等工作。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20"/>
          <w:position w:val="22"/>
          <w:sz w:val="32"/>
          <w:szCs w:val="32"/>
          <w:lang w:eastAsia="zh-CN"/>
        </w:rPr>
      </w:pPr>
      <w:r>
        <w:rPr>
          <w:rFonts w:hint="eastAsia" w:ascii="仿宋" w:hAnsi="仿宋" w:eastAsia="仿宋" w:cs="仿宋"/>
          <w:b/>
          <w:bCs/>
          <w:spacing w:val="20"/>
          <w:position w:val="22"/>
          <w:sz w:val="32"/>
          <w:szCs w:val="32"/>
          <w:lang w:eastAsia="zh-CN"/>
        </w:rPr>
        <w:t>二、部门预算构成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此次预算公开内容包括本级机关预算和未独立核算所属二级部门预算在内的汇总预算。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40" w:firstLineChars="200"/>
        <w:jc w:val="both"/>
        <w:textAlignment w:val="baseline"/>
        <w:rPr>
          <w:rFonts w:hint="eastAsia" w:ascii="仿宋" w:hAnsi="仿宋" w:eastAsia="仿宋" w:cs="仿宋"/>
          <w:b w:val="0"/>
          <w:bCs/>
          <w:color w:val="2B2B2B"/>
          <w:sz w:val="32"/>
          <w:szCs w:val="32"/>
          <w:shd w:val="clear" w:color="auto" w:fill="FFFFFF"/>
        </w:rPr>
      </w:pPr>
      <w:r>
        <w:rPr>
          <w:rFonts w:hint="eastAsia" w:ascii="仿宋" w:hAnsi="仿宋" w:eastAsia="仿宋" w:cs="仿宋"/>
          <w:b w:val="0"/>
          <w:bCs/>
          <w:color w:val="2B2B2B"/>
          <w:sz w:val="32"/>
          <w:szCs w:val="32"/>
          <w:shd w:val="clear" w:color="auto" w:fill="FFFFFF"/>
        </w:rPr>
        <w:t>本单位此次预算公开只有三门峡市城乡一体化示范区</w:t>
      </w:r>
      <w:r>
        <w:rPr>
          <w:rFonts w:hint="eastAsia" w:ascii="仿宋" w:hAnsi="仿宋" w:eastAsia="仿宋" w:cs="仿宋"/>
          <w:b w:val="0"/>
          <w:bCs/>
          <w:color w:val="2B2B2B"/>
          <w:sz w:val="32"/>
          <w:szCs w:val="32"/>
          <w:shd w:val="clear" w:color="auto" w:fill="FFFFFF"/>
          <w:lang w:eastAsia="zh-CN"/>
        </w:rPr>
        <w:t>大王镇政府</w:t>
      </w:r>
      <w:r>
        <w:rPr>
          <w:rFonts w:hint="eastAsia" w:ascii="仿宋" w:hAnsi="仿宋" w:eastAsia="仿宋" w:cs="仿宋"/>
          <w:b w:val="0"/>
          <w:bCs/>
          <w:color w:val="2B2B2B"/>
          <w:sz w:val="32"/>
          <w:szCs w:val="32"/>
          <w:shd w:val="clear" w:color="auto" w:fill="FFFFFF"/>
        </w:rPr>
        <w:t>，没有二级预算单位，所公布的预算为单位全部汇总预算。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40" w:firstLineChars="200"/>
        <w:jc w:val="both"/>
        <w:textAlignment w:val="baseline"/>
        <w:rPr>
          <w:rFonts w:hint="eastAsia" w:ascii="仿宋_GB2312" w:hAnsi="仿宋_GB2312" w:eastAsia="仿宋_GB2312" w:cs="仿宋_GB2312"/>
          <w:b w:val="0"/>
          <w:bCs/>
          <w:color w:val="2B2B2B"/>
          <w:sz w:val="32"/>
          <w:szCs w:val="32"/>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ind w:firstLine="516"/>
        <w:jc w:val="center"/>
        <w:rPr>
          <w:rStyle w:val="5"/>
          <w:rFonts w:hint="eastAsia" w:ascii="仿宋_GB2312" w:hAnsi="仿宋_GB2312" w:eastAsia="仿宋_GB2312" w:cs="仿宋_GB2312"/>
          <w:b w:val="0"/>
          <w:bCs/>
          <w:color w:val="2B2B2B"/>
          <w:sz w:val="36"/>
          <w:szCs w:val="36"/>
          <w:shd w:val="clear" w:color="auto" w:fill="FFFFFF"/>
        </w:rPr>
      </w:pPr>
    </w:p>
    <w:p>
      <w:pPr>
        <w:pStyle w:val="2"/>
        <w:shd w:val="clear" w:color="auto" w:fill="FFFFFF"/>
        <w:spacing w:beforeAutospacing="0" w:afterAutospacing="0" w:line="360" w:lineRule="auto"/>
        <w:ind w:firstLine="516"/>
        <w:jc w:val="center"/>
        <w:rPr>
          <w:rStyle w:val="5"/>
          <w:rFonts w:hint="eastAsia" w:ascii="仿宋" w:hAnsi="仿宋" w:eastAsia="仿宋" w:cs="仿宋"/>
          <w:b/>
          <w:bCs w:val="0"/>
          <w:color w:val="2B2B2B"/>
          <w:sz w:val="32"/>
          <w:szCs w:val="32"/>
          <w:shd w:val="clear" w:color="auto" w:fill="FFFFFF"/>
        </w:rPr>
      </w:pPr>
      <w:r>
        <w:rPr>
          <w:rStyle w:val="5"/>
          <w:rFonts w:hint="eastAsia" w:ascii="仿宋" w:hAnsi="仿宋" w:eastAsia="仿宋" w:cs="仿宋"/>
          <w:b/>
          <w:bCs w:val="0"/>
          <w:color w:val="2B2B2B"/>
          <w:sz w:val="32"/>
          <w:szCs w:val="32"/>
          <w:shd w:val="clear" w:color="auto" w:fill="FFFFFF"/>
        </w:rPr>
        <w:t>第二部分</w:t>
      </w:r>
    </w:p>
    <w:p>
      <w:pPr>
        <w:pStyle w:val="2"/>
        <w:keepNext w:val="0"/>
        <w:keepLines w:val="0"/>
        <w:pageBreakBefore w:val="0"/>
        <w:shd w:val="clear" w:color="auto" w:fill="FFFFFF"/>
        <w:wordWrap/>
        <w:overflowPunct/>
        <w:topLinePunct w:val="0"/>
        <w:bidi w:val="0"/>
        <w:spacing w:beforeAutospacing="0" w:afterAutospacing="0" w:line="360" w:lineRule="auto"/>
        <w:ind w:firstLine="643" w:firstLineChars="200"/>
        <w:jc w:val="center"/>
        <w:rPr>
          <w:rStyle w:val="5"/>
          <w:rFonts w:hint="eastAsia" w:ascii="仿宋" w:hAnsi="仿宋" w:eastAsia="仿宋" w:cs="仿宋"/>
          <w:b/>
          <w:bCs w:val="0"/>
          <w:color w:val="2B2B2B"/>
          <w:sz w:val="32"/>
          <w:szCs w:val="32"/>
          <w:shd w:val="clear" w:color="auto" w:fill="FFFFFF"/>
        </w:rPr>
      </w:pPr>
      <w:r>
        <w:rPr>
          <w:rStyle w:val="5"/>
          <w:rFonts w:hint="eastAsia" w:ascii="仿宋" w:hAnsi="仿宋" w:eastAsia="仿宋" w:cs="仿宋"/>
          <w:b/>
          <w:bCs w:val="0"/>
          <w:color w:val="2B2B2B"/>
          <w:sz w:val="32"/>
          <w:szCs w:val="32"/>
          <w:shd w:val="clear" w:color="auto" w:fill="FFFFFF"/>
        </w:rPr>
        <w:t>202</w:t>
      </w:r>
      <w:r>
        <w:rPr>
          <w:rStyle w:val="5"/>
          <w:rFonts w:hint="eastAsia" w:ascii="仿宋" w:hAnsi="仿宋" w:eastAsia="仿宋" w:cs="仿宋"/>
          <w:b/>
          <w:bCs w:val="0"/>
          <w:color w:val="2B2B2B"/>
          <w:sz w:val="32"/>
          <w:szCs w:val="32"/>
          <w:shd w:val="clear" w:color="auto" w:fill="FFFFFF"/>
          <w:lang w:val="en-US" w:eastAsia="zh-CN"/>
        </w:rPr>
        <w:t>2</w:t>
      </w:r>
      <w:r>
        <w:rPr>
          <w:rStyle w:val="5"/>
          <w:rFonts w:hint="eastAsia" w:ascii="仿宋" w:hAnsi="仿宋" w:eastAsia="仿宋" w:cs="仿宋"/>
          <w:b/>
          <w:bCs w:val="0"/>
          <w:color w:val="2B2B2B"/>
          <w:sz w:val="32"/>
          <w:szCs w:val="32"/>
          <w:shd w:val="clear" w:color="auto" w:fill="FFFFFF"/>
        </w:rPr>
        <w:t>年度部门预算情况说明</w:t>
      </w:r>
    </w:p>
    <w:p>
      <w:pPr>
        <w:pStyle w:val="2"/>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360" w:lineRule="auto"/>
        <w:ind w:left="0" w:right="0" w:firstLine="643" w:firstLineChars="200"/>
        <w:textAlignment w:val="baseline"/>
        <w:rPr>
          <w:rStyle w:val="5"/>
          <w:rFonts w:hint="eastAsia" w:ascii="仿宋" w:hAnsi="仿宋" w:eastAsia="仿宋" w:cs="仿宋"/>
          <w:b/>
          <w:bCs w:val="0"/>
          <w:sz w:val="32"/>
          <w:szCs w:val="32"/>
        </w:rPr>
      </w:pPr>
      <w:r>
        <w:rPr>
          <w:rStyle w:val="5"/>
          <w:rFonts w:hint="eastAsia" w:ascii="仿宋" w:hAnsi="仿宋" w:eastAsia="仿宋" w:cs="仿宋"/>
          <w:b/>
          <w:bCs w:val="0"/>
          <w:color w:val="2B2B2B"/>
          <w:sz w:val="32"/>
          <w:szCs w:val="32"/>
          <w:shd w:val="clear" w:color="auto" w:fill="FFFFFF"/>
        </w:rPr>
        <w:t>一、</w:t>
      </w:r>
      <w:r>
        <w:rPr>
          <w:rStyle w:val="5"/>
          <w:rFonts w:hint="eastAsia" w:ascii="仿宋" w:hAnsi="仿宋" w:eastAsia="仿宋" w:cs="仿宋"/>
          <w:b/>
          <w:bCs w:val="0"/>
          <w:color w:val="2B2B2B"/>
          <w:sz w:val="32"/>
          <w:szCs w:val="32"/>
          <w:shd w:val="clear" w:color="auto" w:fill="FFFFFF"/>
          <w:lang w:eastAsia="zh-CN"/>
        </w:rPr>
        <w:t>部门</w:t>
      </w:r>
      <w:r>
        <w:rPr>
          <w:rStyle w:val="5"/>
          <w:rFonts w:hint="eastAsia" w:ascii="仿宋" w:hAnsi="仿宋" w:eastAsia="仿宋" w:cs="仿宋"/>
          <w:b/>
          <w:bCs w:val="0"/>
          <w:color w:val="2B2B2B"/>
          <w:sz w:val="32"/>
          <w:szCs w:val="32"/>
          <w:shd w:val="clear" w:color="auto" w:fill="FFFFFF"/>
        </w:rPr>
        <w:t>收支预算</w:t>
      </w:r>
      <w:r>
        <w:rPr>
          <w:rStyle w:val="5"/>
          <w:rFonts w:hint="eastAsia" w:ascii="仿宋" w:hAnsi="仿宋" w:eastAsia="仿宋" w:cs="仿宋"/>
          <w:b/>
          <w:bCs w:val="0"/>
          <w:color w:val="2B2B2B"/>
          <w:sz w:val="32"/>
          <w:szCs w:val="32"/>
          <w:shd w:val="clear" w:color="auto" w:fill="FFFFFF"/>
          <w:lang w:eastAsia="zh-CN"/>
        </w:rPr>
        <w:t>表</w:t>
      </w:r>
      <w:r>
        <w:rPr>
          <w:rStyle w:val="5"/>
          <w:rFonts w:hint="eastAsia" w:ascii="仿宋" w:hAnsi="仿宋" w:eastAsia="仿宋" w:cs="仿宋"/>
          <w:b/>
          <w:bCs w:val="0"/>
          <w:color w:val="2B2B2B"/>
          <w:sz w:val="32"/>
          <w:szCs w:val="32"/>
          <w:shd w:val="clear" w:color="auto" w:fill="FFFFFF"/>
        </w:rPr>
        <w:t>情况说明</w:t>
      </w:r>
    </w:p>
    <w:p>
      <w:pPr>
        <w:pStyle w:val="2"/>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360" w:lineRule="auto"/>
        <w:ind w:left="0" w:right="0" w:firstLine="640" w:firstLineChars="200"/>
        <w:textAlignment w:val="baseline"/>
        <w:rPr>
          <w:rFonts w:hint="default" w:ascii="仿宋" w:hAnsi="仿宋" w:eastAsia="仿宋" w:cs="仿宋"/>
          <w:b w:val="0"/>
          <w:bCs/>
          <w:color w:val="2B2B2B"/>
          <w:sz w:val="32"/>
          <w:szCs w:val="32"/>
          <w:highlight w:val="none"/>
          <w:shd w:val="clear" w:color="auto" w:fill="FFFFFF"/>
          <w:lang w:val="en-US" w:eastAsia="zh-CN"/>
        </w:rPr>
      </w:pPr>
      <w:r>
        <w:rPr>
          <w:rStyle w:val="5"/>
          <w:rFonts w:hint="eastAsia" w:ascii="仿宋" w:hAnsi="仿宋" w:eastAsia="仿宋" w:cs="仿宋"/>
          <w:b w:val="0"/>
          <w:bCs/>
          <w:color w:val="2B2B2B"/>
          <w:sz w:val="32"/>
          <w:szCs w:val="32"/>
          <w:shd w:val="clear" w:color="auto" w:fill="FFFFFF"/>
        </w:rPr>
        <w:t>三门峡市城乡一体化示范区</w:t>
      </w:r>
      <w:r>
        <w:rPr>
          <w:rStyle w:val="5"/>
          <w:rFonts w:hint="eastAsia" w:ascii="仿宋" w:hAnsi="仿宋" w:eastAsia="仿宋" w:cs="仿宋"/>
          <w:b w:val="0"/>
          <w:bCs/>
          <w:color w:val="2B2B2B"/>
          <w:sz w:val="32"/>
          <w:szCs w:val="32"/>
          <w:shd w:val="clear" w:color="auto" w:fill="FFFFFF"/>
          <w:lang w:eastAsia="zh-CN"/>
        </w:rPr>
        <w:t>大王镇人民政府</w:t>
      </w:r>
      <w:r>
        <w:rPr>
          <w:rFonts w:hint="eastAsia" w:ascii="仿宋" w:hAnsi="仿宋" w:eastAsia="仿宋" w:cs="仿宋"/>
          <w:b w:val="0"/>
          <w:bCs/>
          <w:color w:val="2B2B2B"/>
          <w:sz w:val="32"/>
          <w:szCs w:val="32"/>
          <w:shd w:val="clear" w:color="auto" w:fill="FFFFFF"/>
        </w:rPr>
        <w:t>202</w:t>
      </w:r>
      <w:r>
        <w:rPr>
          <w:rFonts w:hint="eastAsia" w:ascii="仿宋" w:hAnsi="仿宋" w:eastAsia="仿宋" w:cs="仿宋"/>
          <w:b w:val="0"/>
          <w:bCs/>
          <w:color w:val="2B2B2B"/>
          <w:sz w:val="32"/>
          <w:szCs w:val="32"/>
          <w:shd w:val="clear" w:color="auto" w:fill="FFFFFF"/>
          <w:lang w:val="en-US" w:eastAsia="zh-CN"/>
        </w:rPr>
        <w:t>2</w:t>
      </w:r>
      <w:r>
        <w:rPr>
          <w:rFonts w:hint="eastAsia" w:ascii="仿宋" w:hAnsi="仿宋" w:eastAsia="仿宋" w:cs="仿宋"/>
          <w:b w:val="0"/>
          <w:bCs/>
          <w:color w:val="2B2B2B"/>
          <w:sz w:val="32"/>
          <w:szCs w:val="32"/>
          <w:shd w:val="clear" w:color="auto" w:fill="FFFFFF"/>
        </w:rPr>
        <w:t>年收入总计</w:t>
      </w:r>
      <w:r>
        <w:rPr>
          <w:rFonts w:hint="eastAsia" w:ascii="仿宋" w:hAnsi="仿宋" w:eastAsia="仿宋" w:cs="仿宋"/>
          <w:b w:val="0"/>
          <w:bCs w:val="0"/>
          <w:spacing w:val="9"/>
          <w:sz w:val="32"/>
          <w:szCs w:val="32"/>
          <w:lang w:val="en-US" w:eastAsia="zh-CN"/>
        </w:rPr>
        <w:t>1982.44万</w:t>
      </w:r>
      <w:r>
        <w:rPr>
          <w:rFonts w:hint="eastAsia" w:ascii="仿宋" w:hAnsi="仿宋" w:eastAsia="仿宋" w:cs="仿宋"/>
          <w:b w:val="0"/>
          <w:bCs/>
          <w:color w:val="2B2B2B"/>
          <w:sz w:val="32"/>
          <w:szCs w:val="32"/>
          <w:shd w:val="clear" w:color="auto" w:fill="FFFFFF"/>
        </w:rPr>
        <w:t>元，支出总计</w:t>
      </w:r>
      <w:r>
        <w:rPr>
          <w:rFonts w:hint="eastAsia" w:ascii="仿宋" w:hAnsi="仿宋" w:eastAsia="仿宋" w:cs="仿宋"/>
          <w:b w:val="0"/>
          <w:bCs w:val="0"/>
          <w:spacing w:val="9"/>
          <w:sz w:val="32"/>
          <w:szCs w:val="32"/>
          <w:lang w:val="en-US" w:eastAsia="zh-CN"/>
        </w:rPr>
        <w:t>1982.44</w:t>
      </w:r>
      <w:r>
        <w:rPr>
          <w:rFonts w:hint="eastAsia" w:ascii="仿宋" w:hAnsi="仿宋" w:eastAsia="仿宋" w:cs="仿宋"/>
          <w:b w:val="0"/>
          <w:bCs/>
          <w:color w:val="2B2B2B"/>
          <w:sz w:val="32"/>
          <w:szCs w:val="32"/>
          <w:shd w:val="clear" w:color="auto" w:fill="FFFFFF"/>
          <w:lang w:val="en-US" w:eastAsia="zh-CN"/>
        </w:rPr>
        <w:t>万</w:t>
      </w:r>
      <w:r>
        <w:rPr>
          <w:rFonts w:hint="eastAsia" w:ascii="仿宋" w:hAnsi="仿宋" w:eastAsia="仿宋" w:cs="仿宋"/>
          <w:b w:val="0"/>
          <w:bCs/>
          <w:color w:val="2B2B2B"/>
          <w:sz w:val="32"/>
          <w:szCs w:val="32"/>
          <w:shd w:val="clear" w:color="auto" w:fill="FFFFFF"/>
        </w:rPr>
        <w:t>元</w:t>
      </w:r>
      <w:r>
        <w:rPr>
          <w:rFonts w:hint="eastAsia" w:ascii="仿宋" w:hAnsi="仿宋" w:eastAsia="仿宋" w:cs="仿宋"/>
          <w:b w:val="0"/>
          <w:bCs/>
          <w:color w:val="2B2B2B"/>
          <w:sz w:val="32"/>
          <w:szCs w:val="32"/>
          <w:shd w:val="clear" w:color="auto" w:fill="FFFFFF"/>
          <w:lang w:eastAsia="zh-CN"/>
        </w:rPr>
        <w:t>，</w:t>
      </w:r>
      <w:r>
        <w:rPr>
          <w:rFonts w:hint="eastAsia" w:ascii="仿宋" w:hAnsi="仿宋" w:eastAsia="仿宋" w:cs="仿宋"/>
          <w:b w:val="0"/>
          <w:bCs/>
          <w:color w:val="2B2B2B"/>
          <w:sz w:val="32"/>
          <w:szCs w:val="32"/>
          <w:highlight w:val="none"/>
          <w:shd w:val="clear" w:color="auto" w:fill="FFFFFF"/>
          <w:lang w:val="en-US" w:eastAsia="zh-CN"/>
        </w:rPr>
        <w:t>与2021年相比，收、支总计各增加618.4万元，上升31.2%。主要原因：政府增人增资及人员工资的调整，政府加大扶贫力度和项目建设环境美化。</w:t>
      </w:r>
    </w:p>
    <w:p>
      <w:pPr>
        <w:pStyle w:val="2"/>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360" w:lineRule="auto"/>
        <w:ind w:left="0" w:right="0" w:firstLine="643" w:firstLineChars="200"/>
        <w:textAlignment w:val="baseline"/>
        <w:rPr>
          <w:rStyle w:val="5"/>
          <w:rFonts w:hint="eastAsia" w:ascii="仿宋" w:hAnsi="仿宋" w:eastAsia="仿宋" w:cs="仿宋"/>
          <w:b/>
          <w:bCs w:val="0"/>
          <w:color w:val="2B2B2B"/>
          <w:sz w:val="32"/>
          <w:szCs w:val="32"/>
          <w:shd w:val="clear" w:color="auto" w:fill="FFFFFF"/>
        </w:rPr>
      </w:pPr>
      <w:r>
        <w:rPr>
          <w:rStyle w:val="5"/>
          <w:rFonts w:hint="eastAsia" w:ascii="仿宋" w:hAnsi="仿宋" w:eastAsia="仿宋" w:cs="仿宋"/>
          <w:b/>
          <w:bCs w:val="0"/>
          <w:color w:val="2B2B2B"/>
          <w:sz w:val="32"/>
          <w:szCs w:val="32"/>
          <w:shd w:val="clear" w:color="auto" w:fill="FFFFFF"/>
        </w:rPr>
        <w:t>二、收入预算总体情况说明</w:t>
      </w:r>
    </w:p>
    <w:p>
      <w:pPr>
        <w:pStyle w:val="2"/>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360" w:lineRule="auto"/>
        <w:ind w:left="0" w:right="0" w:firstLine="640" w:firstLineChars="200"/>
        <w:textAlignment w:val="baseline"/>
        <w:rPr>
          <w:rFonts w:hint="default" w:ascii="仿宋" w:hAnsi="仿宋" w:eastAsia="仿宋" w:cs="仿宋"/>
          <w:sz w:val="32"/>
          <w:szCs w:val="32"/>
          <w:highlight w:val="none"/>
          <w:lang w:val="en-US"/>
        </w:rPr>
      </w:pPr>
      <w:r>
        <w:rPr>
          <w:rFonts w:hint="eastAsia" w:ascii="仿宋" w:hAnsi="仿宋" w:eastAsia="仿宋" w:cs="仿宋"/>
          <w:b w:val="0"/>
          <w:bCs/>
          <w:color w:val="2B2B2B"/>
          <w:sz w:val="32"/>
          <w:szCs w:val="32"/>
          <w:shd w:val="clear" w:color="auto" w:fill="FFFFFF"/>
        </w:rPr>
        <w:t>三门峡市城乡一体化示范区</w:t>
      </w:r>
      <w:r>
        <w:rPr>
          <w:rStyle w:val="5"/>
          <w:rFonts w:hint="eastAsia" w:ascii="仿宋" w:hAnsi="仿宋" w:eastAsia="仿宋" w:cs="仿宋"/>
          <w:b w:val="0"/>
          <w:bCs/>
          <w:color w:val="2B2B2B"/>
          <w:sz w:val="32"/>
          <w:szCs w:val="32"/>
          <w:shd w:val="clear" w:color="auto" w:fill="FFFFFF"/>
          <w:lang w:eastAsia="zh-CN"/>
        </w:rPr>
        <w:t>大王镇人民政府</w:t>
      </w:r>
      <w:r>
        <w:rPr>
          <w:rFonts w:hint="eastAsia" w:ascii="仿宋" w:hAnsi="仿宋" w:eastAsia="仿宋" w:cs="仿宋"/>
          <w:b w:val="0"/>
          <w:bCs/>
          <w:color w:val="2B2B2B"/>
          <w:sz w:val="32"/>
          <w:szCs w:val="32"/>
          <w:shd w:val="clear" w:color="auto" w:fill="FFFFFF"/>
        </w:rPr>
        <w:t>202</w:t>
      </w:r>
      <w:r>
        <w:rPr>
          <w:rFonts w:hint="eastAsia" w:ascii="仿宋" w:hAnsi="仿宋" w:eastAsia="仿宋" w:cs="仿宋"/>
          <w:b w:val="0"/>
          <w:bCs/>
          <w:color w:val="2B2B2B"/>
          <w:sz w:val="32"/>
          <w:szCs w:val="32"/>
          <w:shd w:val="clear" w:color="auto" w:fill="FFFFFF"/>
          <w:lang w:val="en-US" w:eastAsia="zh-CN"/>
        </w:rPr>
        <w:t>2</w:t>
      </w:r>
      <w:r>
        <w:rPr>
          <w:rFonts w:hint="eastAsia" w:ascii="仿宋" w:hAnsi="仿宋" w:eastAsia="仿宋" w:cs="仿宋"/>
          <w:b w:val="0"/>
          <w:bCs/>
          <w:color w:val="2B2B2B"/>
          <w:sz w:val="32"/>
          <w:szCs w:val="32"/>
          <w:shd w:val="clear" w:color="auto" w:fill="FFFFFF"/>
        </w:rPr>
        <w:t>年收入合计</w:t>
      </w:r>
      <w:r>
        <w:rPr>
          <w:rFonts w:hint="eastAsia" w:ascii="仿宋" w:hAnsi="仿宋" w:eastAsia="仿宋" w:cs="仿宋"/>
          <w:b w:val="0"/>
          <w:bCs w:val="0"/>
          <w:spacing w:val="9"/>
          <w:sz w:val="32"/>
          <w:szCs w:val="32"/>
          <w:lang w:val="en-US" w:eastAsia="zh-CN"/>
        </w:rPr>
        <w:t>1982.44</w:t>
      </w:r>
      <w:r>
        <w:rPr>
          <w:rFonts w:hint="eastAsia" w:ascii="仿宋" w:hAnsi="仿宋" w:eastAsia="仿宋" w:cs="仿宋"/>
          <w:b w:val="0"/>
          <w:bCs/>
          <w:color w:val="2B2B2B"/>
          <w:sz w:val="32"/>
          <w:szCs w:val="32"/>
          <w:shd w:val="clear" w:color="auto" w:fill="FFFFFF"/>
          <w:lang w:val="en-US" w:eastAsia="zh-CN"/>
        </w:rPr>
        <w:t>万</w:t>
      </w:r>
      <w:r>
        <w:rPr>
          <w:rFonts w:hint="eastAsia" w:ascii="仿宋" w:hAnsi="仿宋" w:eastAsia="仿宋" w:cs="仿宋"/>
          <w:b w:val="0"/>
          <w:bCs/>
          <w:color w:val="2B2B2B"/>
          <w:sz w:val="32"/>
          <w:szCs w:val="32"/>
          <w:shd w:val="clear" w:color="auto" w:fill="FFFFFF"/>
        </w:rPr>
        <w:t>元，其中：</w:t>
      </w:r>
      <w:r>
        <w:rPr>
          <w:rFonts w:hint="eastAsia" w:ascii="仿宋" w:hAnsi="仿宋" w:eastAsia="仿宋" w:cs="仿宋"/>
          <w:b w:val="0"/>
          <w:bCs/>
          <w:color w:val="2B2B2B"/>
          <w:sz w:val="32"/>
          <w:szCs w:val="32"/>
          <w:highlight w:val="none"/>
          <w:shd w:val="clear" w:color="auto" w:fill="FFFFFF"/>
        </w:rPr>
        <w:t>一般公共预算</w:t>
      </w:r>
      <w:r>
        <w:rPr>
          <w:rFonts w:hint="eastAsia" w:ascii="仿宋" w:hAnsi="仿宋" w:eastAsia="仿宋" w:cs="仿宋"/>
          <w:b w:val="0"/>
          <w:bCs/>
          <w:color w:val="2B2B2B"/>
          <w:sz w:val="32"/>
          <w:szCs w:val="32"/>
          <w:highlight w:val="none"/>
          <w:shd w:val="clear" w:color="auto" w:fill="FFFFFF"/>
          <w:lang w:eastAsia="zh-CN"/>
        </w:rPr>
        <w:t>收入</w:t>
      </w:r>
      <w:r>
        <w:rPr>
          <w:rFonts w:hint="eastAsia" w:ascii="仿宋" w:hAnsi="仿宋" w:eastAsia="仿宋" w:cs="仿宋"/>
          <w:b w:val="0"/>
          <w:bCs w:val="0"/>
          <w:spacing w:val="9"/>
          <w:sz w:val="32"/>
          <w:szCs w:val="32"/>
          <w:lang w:val="en-US" w:eastAsia="zh-CN"/>
        </w:rPr>
        <w:t>1982.44</w:t>
      </w:r>
      <w:r>
        <w:rPr>
          <w:rFonts w:hint="eastAsia" w:ascii="仿宋" w:hAnsi="仿宋" w:eastAsia="仿宋" w:cs="仿宋"/>
          <w:b w:val="0"/>
          <w:bCs/>
          <w:color w:val="2B2B2B"/>
          <w:sz w:val="32"/>
          <w:szCs w:val="32"/>
          <w:highlight w:val="none"/>
          <w:shd w:val="clear" w:color="auto" w:fill="FFFFFF"/>
          <w:lang w:val="en-US" w:eastAsia="zh-CN"/>
        </w:rPr>
        <w:t>万元；</w:t>
      </w:r>
      <w:r>
        <w:rPr>
          <w:rFonts w:hint="eastAsia" w:ascii="仿宋" w:hAnsi="仿宋" w:eastAsia="仿宋" w:cs="仿宋"/>
          <w:sz w:val="32"/>
          <w:szCs w:val="32"/>
          <w:highlight w:val="none"/>
        </w:rPr>
        <w:t>政府性基金预算收入0万元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国有资本经营预算收入0万元</w:t>
      </w:r>
      <w:r>
        <w:rPr>
          <w:rFonts w:hint="eastAsia" w:ascii="仿宋" w:hAnsi="仿宋" w:eastAsia="仿宋" w:cs="仿宋"/>
          <w:sz w:val="32"/>
          <w:szCs w:val="32"/>
          <w:highlight w:val="none"/>
          <w:lang w:eastAsia="zh-CN"/>
        </w:rPr>
        <w:t>；</w:t>
      </w:r>
      <w:r>
        <w:rPr>
          <w:rFonts w:hint="eastAsia" w:ascii="仿宋" w:hAnsi="仿宋" w:eastAsia="仿宋" w:cs="仿宋"/>
          <w:b w:val="0"/>
          <w:bCs/>
          <w:color w:val="2B2B2B"/>
          <w:sz w:val="32"/>
          <w:szCs w:val="32"/>
          <w:highlight w:val="none"/>
          <w:shd w:val="clear" w:color="auto" w:fill="FFFFFF"/>
          <w:lang w:val="en-US" w:eastAsia="zh-CN"/>
        </w:rPr>
        <w:t>其他收入0万元。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9" w:firstLineChars="200"/>
        <w:jc w:val="both"/>
        <w:textAlignment w:val="baseline"/>
        <w:rPr>
          <w:rFonts w:hint="eastAsia" w:ascii="仿宋" w:hAnsi="仿宋" w:eastAsia="仿宋" w:cs="仿宋"/>
          <w:b w:val="0"/>
          <w:bCs w:val="0"/>
          <w:spacing w:val="9"/>
          <w:sz w:val="32"/>
          <w:szCs w:val="32"/>
        </w:rPr>
      </w:pPr>
      <w:r>
        <w:rPr>
          <w:rFonts w:hint="eastAsia" w:ascii="仿宋" w:hAnsi="仿宋" w:eastAsia="仿宋" w:cs="仿宋"/>
          <w:b/>
          <w:bCs/>
          <w:spacing w:val="9"/>
          <w:sz w:val="32"/>
          <w:szCs w:val="32"/>
          <w:lang w:eastAsia="zh-CN"/>
        </w:rPr>
        <w:t>三、</w:t>
      </w:r>
      <w:r>
        <w:rPr>
          <w:rFonts w:hint="eastAsia" w:ascii="仿宋" w:hAnsi="仿宋" w:eastAsia="仿宋" w:cs="仿宋"/>
          <w:b/>
          <w:bCs/>
          <w:spacing w:val="9"/>
          <w:sz w:val="32"/>
          <w:szCs w:val="32"/>
        </w:rPr>
        <w:t>支出预算总体情况说明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6" w:firstLineChars="200"/>
        <w:jc w:val="both"/>
        <w:textAlignment w:val="baseline"/>
        <w:rPr>
          <w:rFonts w:hint="default" w:ascii="仿宋" w:hAnsi="仿宋" w:eastAsia="仿宋" w:cs="仿宋"/>
          <w:b w:val="0"/>
          <w:bCs/>
          <w:snapToGrid w:val="0"/>
          <w:color w:val="2B2B2B"/>
          <w:kern w:val="0"/>
          <w:sz w:val="32"/>
          <w:szCs w:val="32"/>
          <w:shd w:val="clear" w:color="auto" w:fill="FFFFFF"/>
          <w:lang w:val="en-US" w:eastAsia="zh-CN"/>
        </w:rPr>
      </w:pPr>
      <w:r>
        <w:rPr>
          <w:rFonts w:hint="eastAsia" w:ascii="仿宋" w:hAnsi="仿宋" w:eastAsia="仿宋" w:cs="仿宋"/>
          <w:b w:val="0"/>
          <w:bCs w:val="0"/>
          <w:spacing w:val="9"/>
          <w:sz w:val="32"/>
          <w:szCs w:val="32"/>
        </w:rPr>
        <w:t>三</w:t>
      </w:r>
      <w:r>
        <w:rPr>
          <w:rFonts w:hint="eastAsia" w:ascii="仿宋" w:hAnsi="仿宋" w:eastAsia="仿宋" w:cs="仿宋"/>
          <w:b w:val="0"/>
          <w:bCs/>
          <w:snapToGrid w:val="0"/>
          <w:color w:val="2B2B2B"/>
          <w:kern w:val="0"/>
          <w:sz w:val="32"/>
          <w:szCs w:val="32"/>
          <w:shd w:val="clear" w:color="auto" w:fill="FFFFFF"/>
        </w:rPr>
        <w:t>门峡市城乡一体化示范区</w:t>
      </w:r>
      <w:r>
        <w:rPr>
          <w:rFonts w:hint="eastAsia" w:ascii="仿宋" w:hAnsi="仿宋" w:eastAsia="仿宋" w:cs="仿宋"/>
          <w:b w:val="0"/>
          <w:bCs/>
          <w:snapToGrid w:val="0"/>
          <w:color w:val="2B2B2B"/>
          <w:kern w:val="0"/>
          <w:sz w:val="32"/>
          <w:szCs w:val="32"/>
          <w:shd w:val="clear" w:color="auto" w:fill="FFFFFF"/>
          <w:lang w:eastAsia="zh-CN"/>
        </w:rPr>
        <w:t>大王镇政府</w:t>
      </w:r>
      <w:r>
        <w:rPr>
          <w:rFonts w:hint="eastAsia" w:ascii="仿宋" w:hAnsi="仿宋" w:eastAsia="仿宋" w:cs="仿宋"/>
          <w:b w:val="0"/>
          <w:bCs/>
          <w:snapToGrid w:val="0"/>
          <w:color w:val="2B2B2B"/>
          <w:kern w:val="0"/>
          <w:sz w:val="32"/>
          <w:szCs w:val="32"/>
          <w:shd w:val="clear" w:color="auto" w:fill="FFFFFF"/>
        </w:rPr>
        <w:t>202</w:t>
      </w:r>
      <w:r>
        <w:rPr>
          <w:rFonts w:hint="eastAsia" w:ascii="仿宋" w:hAnsi="仿宋" w:eastAsia="仿宋" w:cs="仿宋"/>
          <w:b w:val="0"/>
          <w:bCs/>
          <w:snapToGrid w:val="0"/>
          <w:color w:val="2B2B2B"/>
          <w:kern w:val="0"/>
          <w:sz w:val="32"/>
          <w:szCs w:val="32"/>
          <w:shd w:val="clear" w:color="auto" w:fill="FFFFFF"/>
          <w:lang w:val="en-US" w:eastAsia="zh-CN"/>
        </w:rPr>
        <w:t>2</w:t>
      </w:r>
      <w:r>
        <w:rPr>
          <w:rFonts w:hint="eastAsia" w:ascii="仿宋" w:hAnsi="仿宋" w:eastAsia="仿宋" w:cs="仿宋"/>
          <w:b w:val="0"/>
          <w:bCs/>
          <w:snapToGrid w:val="0"/>
          <w:color w:val="2B2B2B"/>
          <w:kern w:val="0"/>
          <w:sz w:val="32"/>
          <w:szCs w:val="32"/>
          <w:shd w:val="clear" w:color="auto" w:fill="FFFFFF"/>
        </w:rPr>
        <w:t>年支</w:t>
      </w:r>
      <w:r>
        <w:rPr>
          <w:rFonts w:hint="eastAsia" w:ascii="仿宋" w:hAnsi="仿宋" w:eastAsia="仿宋" w:cs="仿宋"/>
          <w:b w:val="0"/>
          <w:bCs/>
          <w:snapToGrid w:val="0"/>
          <w:color w:val="2B2B2B"/>
          <w:kern w:val="0"/>
          <w:sz w:val="32"/>
          <w:szCs w:val="32"/>
          <w:shd w:val="clear" w:color="auto" w:fill="FFFFFF"/>
          <w:lang w:eastAsia="zh-CN"/>
        </w:rPr>
        <w:t>出</w:t>
      </w:r>
      <w:r>
        <w:rPr>
          <w:rFonts w:hint="eastAsia" w:ascii="仿宋" w:hAnsi="仿宋" w:eastAsia="仿宋" w:cs="仿宋"/>
          <w:b w:val="0"/>
          <w:bCs/>
          <w:snapToGrid w:val="0"/>
          <w:color w:val="2B2B2B"/>
          <w:kern w:val="0"/>
          <w:sz w:val="32"/>
          <w:szCs w:val="32"/>
          <w:shd w:val="clear" w:color="auto" w:fill="FFFFFF"/>
        </w:rPr>
        <w:t>合计</w:t>
      </w:r>
      <w:r>
        <w:rPr>
          <w:rFonts w:hint="eastAsia" w:ascii="仿宋" w:hAnsi="仿宋" w:eastAsia="仿宋" w:cs="仿宋"/>
          <w:b w:val="0"/>
          <w:bCs/>
          <w:snapToGrid w:val="0"/>
          <w:color w:val="2B2B2B"/>
          <w:kern w:val="0"/>
          <w:sz w:val="32"/>
          <w:szCs w:val="32"/>
          <w:shd w:val="clear" w:color="auto" w:fill="FFFFFF"/>
          <w:lang w:val="en-US" w:eastAsia="zh-CN"/>
        </w:rPr>
        <w:t>1982.44万</w:t>
      </w:r>
      <w:r>
        <w:rPr>
          <w:rFonts w:hint="eastAsia" w:ascii="仿宋" w:hAnsi="仿宋" w:eastAsia="仿宋" w:cs="仿宋"/>
          <w:b w:val="0"/>
          <w:bCs/>
          <w:snapToGrid w:val="0"/>
          <w:color w:val="2B2B2B"/>
          <w:kern w:val="0"/>
          <w:sz w:val="32"/>
          <w:szCs w:val="32"/>
          <w:shd w:val="clear" w:color="auto" w:fill="FFFFFF"/>
        </w:rPr>
        <w:t>元，其中</w:t>
      </w:r>
      <w:r>
        <w:rPr>
          <w:rFonts w:hint="eastAsia" w:ascii="仿宋" w:hAnsi="仿宋" w:eastAsia="仿宋" w:cs="仿宋"/>
          <w:b w:val="0"/>
          <w:bCs/>
          <w:snapToGrid w:val="0"/>
          <w:color w:val="2B2B2B"/>
          <w:kern w:val="0"/>
          <w:sz w:val="32"/>
          <w:szCs w:val="32"/>
          <w:highlight w:val="none"/>
          <w:shd w:val="clear" w:color="auto" w:fill="FFFFFF"/>
        </w:rPr>
        <w:t>：</w:t>
      </w:r>
      <w:r>
        <w:rPr>
          <w:rFonts w:hint="eastAsia" w:ascii="仿宋" w:hAnsi="仿宋" w:eastAsia="仿宋" w:cs="仿宋"/>
          <w:b w:val="0"/>
          <w:bCs/>
          <w:snapToGrid w:val="0"/>
          <w:color w:val="2B2B2B"/>
          <w:kern w:val="0"/>
          <w:sz w:val="32"/>
          <w:szCs w:val="32"/>
          <w:highlight w:val="none"/>
          <w:shd w:val="clear" w:color="auto" w:fill="FFFFFF"/>
          <w:lang w:eastAsia="zh-CN"/>
        </w:rPr>
        <w:t>基本支出</w:t>
      </w:r>
      <w:r>
        <w:rPr>
          <w:rFonts w:hint="eastAsia" w:ascii="仿宋" w:hAnsi="仿宋" w:eastAsia="仿宋" w:cs="仿宋"/>
          <w:b w:val="0"/>
          <w:bCs/>
          <w:snapToGrid w:val="0"/>
          <w:color w:val="2B2B2B"/>
          <w:kern w:val="0"/>
          <w:sz w:val="32"/>
          <w:szCs w:val="32"/>
          <w:highlight w:val="none"/>
          <w:shd w:val="clear" w:color="auto" w:fill="FFFFFF"/>
          <w:lang w:val="en-US" w:eastAsia="zh-CN"/>
        </w:rPr>
        <w:t>1094万元，占55.2%；项目支出888.44万元，占44.8%。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15" w:firstLineChars="200"/>
        <w:textAlignment w:val="baseline"/>
        <w:rPr>
          <w:rFonts w:hint="eastAsia" w:ascii="仿宋" w:hAnsi="仿宋" w:eastAsia="仿宋" w:cs="仿宋"/>
          <w:b/>
          <w:bCs/>
          <w:spacing w:val="18"/>
          <w:position w:val="23"/>
          <w:sz w:val="32"/>
          <w:szCs w:val="32"/>
        </w:rPr>
      </w:pPr>
      <w:r>
        <w:rPr>
          <w:rFonts w:hint="eastAsia" w:ascii="仿宋" w:hAnsi="仿宋" w:eastAsia="仿宋" w:cs="仿宋"/>
          <w:b/>
          <w:bCs/>
          <w:spacing w:val="18"/>
          <w:position w:val="23"/>
          <w:sz w:val="32"/>
          <w:szCs w:val="32"/>
          <w:lang w:eastAsia="zh-CN"/>
        </w:rPr>
        <w:t>四、</w:t>
      </w:r>
      <w:r>
        <w:rPr>
          <w:rFonts w:hint="eastAsia" w:ascii="仿宋" w:hAnsi="仿宋" w:eastAsia="仿宋" w:cs="仿宋"/>
          <w:b/>
          <w:bCs/>
          <w:spacing w:val="18"/>
          <w:position w:val="23"/>
          <w:sz w:val="32"/>
          <w:szCs w:val="32"/>
        </w:rPr>
        <w:t>财政拨款收支总体情况说明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6" w:firstLineChars="200"/>
        <w:textAlignment w:val="baseline"/>
        <w:rPr>
          <w:rFonts w:hint="eastAsia" w:ascii="仿宋" w:hAnsi="仿宋" w:eastAsia="仿宋" w:cs="仿宋"/>
          <w:b w:val="0"/>
          <w:bCs w:val="0"/>
          <w:spacing w:val="8"/>
          <w:sz w:val="32"/>
          <w:szCs w:val="32"/>
          <w:highlight w:val="none"/>
        </w:rPr>
      </w:pPr>
      <w:r>
        <w:rPr>
          <w:rFonts w:hint="eastAsia" w:ascii="仿宋" w:hAnsi="仿宋" w:eastAsia="仿宋" w:cs="仿宋"/>
          <w:b w:val="0"/>
          <w:bCs w:val="0"/>
          <w:spacing w:val="9"/>
          <w:sz w:val="32"/>
          <w:szCs w:val="32"/>
          <w:highlight w:val="none"/>
        </w:rPr>
        <w:t>三门峡市城乡一体化示范区</w:t>
      </w:r>
      <w:r>
        <w:rPr>
          <w:rFonts w:hint="eastAsia" w:ascii="仿宋" w:hAnsi="仿宋" w:eastAsia="仿宋" w:cs="仿宋"/>
          <w:b w:val="0"/>
          <w:bCs w:val="0"/>
          <w:spacing w:val="9"/>
          <w:sz w:val="32"/>
          <w:szCs w:val="32"/>
          <w:highlight w:val="none"/>
          <w:lang w:eastAsia="zh-CN"/>
        </w:rPr>
        <w:t>大王镇政府</w:t>
      </w:r>
      <w:r>
        <w:rPr>
          <w:rFonts w:hint="eastAsia" w:ascii="仿宋" w:hAnsi="仿宋" w:eastAsia="仿宋" w:cs="仿宋"/>
          <w:b w:val="0"/>
          <w:bCs w:val="0"/>
          <w:spacing w:val="9"/>
          <w:sz w:val="32"/>
          <w:szCs w:val="32"/>
          <w:highlight w:val="none"/>
        </w:rPr>
        <w:t>2</w:t>
      </w:r>
      <w:r>
        <w:rPr>
          <w:rFonts w:hint="eastAsia" w:ascii="仿宋" w:hAnsi="仿宋" w:eastAsia="仿宋" w:cs="仿宋"/>
          <w:b w:val="0"/>
          <w:bCs w:val="0"/>
          <w:spacing w:val="8"/>
          <w:sz w:val="32"/>
          <w:szCs w:val="32"/>
          <w:highlight w:val="none"/>
        </w:rPr>
        <w:t>02</w:t>
      </w:r>
      <w:r>
        <w:rPr>
          <w:rFonts w:hint="eastAsia" w:ascii="仿宋" w:hAnsi="仿宋" w:eastAsia="仿宋" w:cs="仿宋"/>
          <w:b w:val="0"/>
          <w:bCs w:val="0"/>
          <w:spacing w:val="8"/>
          <w:sz w:val="32"/>
          <w:szCs w:val="32"/>
          <w:highlight w:val="none"/>
          <w:lang w:val="en-US" w:eastAsia="zh-CN"/>
        </w:rPr>
        <w:t>2</w:t>
      </w:r>
      <w:r>
        <w:rPr>
          <w:rFonts w:hint="eastAsia" w:ascii="仿宋" w:hAnsi="仿宋" w:eastAsia="仿宋" w:cs="仿宋"/>
          <w:b w:val="0"/>
          <w:bCs w:val="0"/>
          <w:spacing w:val="8"/>
          <w:sz w:val="32"/>
          <w:szCs w:val="32"/>
          <w:highlight w:val="none"/>
        </w:rPr>
        <w:t>年一般公共预算收支预算</w:t>
      </w:r>
      <w:r>
        <w:rPr>
          <w:rFonts w:hint="eastAsia" w:ascii="仿宋" w:hAnsi="仿宋" w:eastAsia="仿宋" w:cs="仿宋"/>
          <w:b w:val="0"/>
          <w:bCs w:val="0"/>
          <w:spacing w:val="8"/>
          <w:sz w:val="32"/>
          <w:szCs w:val="32"/>
          <w:highlight w:val="none"/>
          <w:lang w:val="en-US" w:eastAsia="zh-CN"/>
        </w:rPr>
        <w:t>1982.44</w:t>
      </w:r>
      <w:r>
        <w:rPr>
          <w:rFonts w:hint="eastAsia" w:ascii="仿宋" w:hAnsi="仿宋" w:eastAsia="仿宋" w:cs="仿宋"/>
          <w:b w:val="0"/>
          <w:bCs w:val="0"/>
          <w:spacing w:val="8"/>
          <w:sz w:val="32"/>
          <w:szCs w:val="32"/>
          <w:highlight w:val="none"/>
        </w:rPr>
        <w:t>万元，政府性基金收支预算0万元。与202</w:t>
      </w:r>
      <w:r>
        <w:rPr>
          <w:rFonts w:hint="eastAsia" w:ascii="仿宋" w:hAnsi="仿宋" w:eastAsia="仿宋" w:cs="仿宋"/>
          <w:b w:val="0"/>
          <w:bCs w:val="0"/>
          <w:spacing w:val="8"/>
          <w:sz w:val="32"/>
          <w:szCs w:val="32"/>
          <w:highlight w:val="none"/>
          <w:lang w:val="en-US" w:eastAsia="zh-CN"/>
        </w:rPr>
        <w:t>1</w:t>
      </w:r>
      <w:r>
        <w:rPr>
          <w:rFonts w:hint="eastAsia" w:ascii="仿宋" w:hAnsi="仿宋" w:eastAsia="仿宋" w:cs="仿宋"/>
          <w:b w:val="0"/>
          <w:bCs w:val="0"/>
          <w:spacing w:val="8"/>
          <w:sz w:val="32"/>
          <w:szCs w:val="32"/>
          <w:highlight w:val="none"/>
        </w:rPr>
        <w:t>年相比，一般公共预算收支预算增加</w:t>
      </w:r>
      <w:r>
        <w:rPr>
          <w:rFonts w:hint="eastAsia" w:ascii="仿宋" w:hAnsi="仿宋" w:eastAsia="仿宋" w:cs="仿宋"/>
          <w:b w:val="0"/>
          <w:bCs w:val="0"/>
          <w:spacing w:val="8"/>
          <w:sz w:val="32"/>
          <w:szCs w:val="32"/>
          <w:highlight w:val="none"/>
          <w:lang w:val="en-US" w:eastAsia="zh-CN"/>
        </w:rPr>
        <w:t>618.4</w:t>
      </w:r>
      <w:r>
        <w:rPr>
          <w:rFonts w:hint="eastAsia" w:ascii="仿宋" w:hAnsi="仿宋" w:eastAsia="仿宋" w:cs="仿宋"/>
          <w:b w:val="0"/>
          <w:bCs w:val="0"/>
          <w:spacing w:val="8"/>
          <w:sz w:val="32"/>
          <w:szCs w:val="32"/>
          <w:highlight w:val="none"/>
        </w:rPr>
        <w:t>万元，上升</w:t>
      </w:r>
      <w:r>
        <w:rPr>
          <w:rFonts w:hint="eastAsia" w:ascii="仿宋" w:hAnsi="仿宋" w:eastAsia="仿宋" w:cs="仿宋"/>
          <w:b w:val="0"/>
          <w:bCs w:val="0"/>
          <w:spacing w:val="8"/>
          <w:sz w:val="32"/>
          <w:szCs w:val="32"/>
          <w:highlight w:val="none"/>
          <w:lang w:val="en-US" w:eastAsia="zh-CN"/>
        </w:rPr>
        <w:t>31.2</w:t>
      </w:r>
      <w:r>
        <w:rPr>
          <w:rFonts w:hint="eastAsia" w:ascii="仿宋" w:hAnsi="仿宋" w:eastAsia="仿宋" w:cs="仿宋"/>
          <w:b w:val="0"/>
          <w:bCs w:val="0"/>
          <w:spacing w:val="8"/>
          <w:sz w:val="32"/>
          <w:szCs w:val="32"/>
          <w:highlight w:val="none"/>
        </w:rPr>
        <w:t>%，主要原因：</w:t>
      </w:r>
      <w:r>
        <w:rPr>
          <w:rFonts w:hint="eastAsia" w:ascii="仿宋" w:hAnsi="仿宋" w:eastAsia="仿宋" w:cs="仿宋"/>
          <w:b w:val="0"/>
          <w:bCs/>
          <w:color w:val="2B2B2B"/>
          <w:sz w:val="32"/>
          <w:szCs w:val="32"/>
          <w:highlight w:val="none"/>
          <w:shd w:val="clear" w:color="auto" w:fill="FFFFFF"/>
          <w:lang w:val="en-US" w:eastAsia="zh-CN"/>
        </w:rPr>
        <w:t>政府增人及人员工资的调整、政府加大了扶贫力度和项目建设环境美化</w:t>
      </w:r>
      <w:r>
        <w:rPr>
          <w:rFonts w:hint="eastAsia" w:ascii="仿宋" w:hAnsi="仿宋" w:eastAsia="仿宋" w:cs="仿宋"/>
          <w:b w:val="0"/>
          <w:bCs w:val="0"/>
          <w:spacing w:val="8"/>
          <w:sz w:val="32"/>
          <w:szCs w:val="32"/>
          <w:highlight w:val="none"/>
        </w:rPr>
        <w:t>；政府性基金收支增加0万元，增长0%，主要原因：</w:t>
      </w:r>
      <w:r>
        <w:rPr>
          <w:rFonts w:hint="eastAsia" w:ascii="仿宋" w:hAnsi="仿宋" w:eastAsia="仿宋" w:cs="仿宋"/>
          <w:color w:val="auto"/>
          <w:sz w:val="32"/>
          <w:szCs w:val="32"/>
          <w:highlight w:val="none"/>
          <w:lang w:val="en-US" w:eastAsia="zh-CN"/>
        </w:rPr>
        <w:t>本单位未使用政府性基金预算拨款安排的支出</w:t>
      </w:r>
      <w:r>
        <w:rPr>
          <w:rFonts w:hint="eastAsia" w:ascii="仿宋" w:hAnsi="仿宋" w:eastAsia="仿宋" w:cs="仿宋"/>
          <w:b w:val="0"/>
          <w:bCs w:val="0"/>
          <w:spacing w:val="8"/>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15" w:firstLineChars="200"/>
        <w:textAlignment w:val="baseline"/>
        <w:rPr>
          <w:rFonts w:hint="eastAsia" w:ascii="仿宋" w:hAnsi="仿宋" w:eastAsia="仿宋" w:cs="仿宋"/>
          <w:b w:val="0"/>
          <w:bCs w:val="0"/>
          <w:spacing w:val="8"/>
          <w:sz w:val="32"/>
          <w:szCs w:val="32"/>
          <w:highlight w:val="yellow"/>
        </w:rPr>
      </w:pPr>
      <w:r>
        <w:rPr>
          <w:rFonts w:hint="eastAsia" w:ascii="仿宋" w:hAnsi="仿宋" w:eastAsia="仿宋" w:cs="仿宋"/>
          <w:b/>
          <w:bCs/>
          <w:spacing w:val="18"/>
          <w:position w:val="23"/>
          <w:sz w:val="32"/>
          <w:szCs w:val="32"/>
          <w:lang w:eastAsia="zh-CN"/>
        </w:rPr>
        <w:t>五、</w:t>
      </w:r>
      <w:r>
        <w:rPr>
          <w:rFonts w:hint="eastAsia" w:ascii="仿宋" w:hAnsi="仿宋" w:eastAsia="仿宋" w:cs="仿宋"/>
          <w:b/>
          <w:bCs/>
          <w:spacing w:val="18"/>
          <w:position w:val="23"/>
          <w:sz w:val="32"/>
          <w:szCs w:val="32"/>
        </w:rPr>
        <w:t>一般公共预算支出预算情况说明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6"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pacing w:val="9"/>
          <w:sz w:val="32"/>
          <w:szCs w:val="32"/>
          <w:highlight w:val="none"/>
        </w:rPr>
        <w:t>三门峡市城乡一体化示范区</w:t>
      </w:r>
      <w:r>
        <w:rPr>
          <w:rFonts w:hint="eastAsia" w:ascii="仿宋" w:hAnsi="仿宋" w:eastAsia="仿宋" w:cs="仿宋"/>
          <w:b w:val="0"/>
          <w:bCs w:val="0"/>
          <w:spacing w:val="9"/>
          <w:sz w:val="32"/>
          <w:szCs w:val="32"/>
          <w:highlight w:val="none"/>
          <w:lang w:eastAsia="zh-CN"/>
        </w:rPr>
        <w:t>大王镇政府</w:t>
      </w:r>
      <w:r>
        <w:rPr>
          <w:rFonts w:hint="eastAsia" w:ascii="仿宋" w:hAnsi="仿宋" w:eastAsia="仿宋" w:cs="仿宋"/>
          <w:b w:val="0"/>
          <w:bCs w:val="0"/>
          <w:spacing w:val="9"/>
          <w:sz w:val="32"/>
          <w:szCs w:val="32"/>
          <w:highlight w:val="none"/>
        </w:rPr>
        <w:t>2</w:t>
      </w:r>
      <w:r>
        <w:rPr>
          <w:rFonts w:hint="eastAsia" w:ascii="仿宋" w:hAnsi="仿宋" w:eastAsia="仿宋" w:cs="仿宋"/>
          <w:b w:val="0"/>
          <w:bCs w:val="0"/>
          <w:spacing w:val="8"/>
          <w:sz w:val="32"/>
          <w:szCs w:val="32"/>
          <w:highlight w:val="none"/>
        </w:rPr>
        <w:t>02</w:t>
      </w:r>
      <w:r>
        <w:rPr>
          <w:rFonts w:hint="eastAsia" w:ascii="仿宋" w:hAnsi="仿宋" w:eastAsia="仿宋" w:cs="仿宋"/>
          <w:b w:val="0"/>
          <w:bCs w:val="0"/>
          <w:spacing w:val="8"/>
          <w:sz w:val="32"/>
          <w:szCs w:val="32"/>
          <w:highlight w:val="none"/>
          <w:lang w:val="en-US" w:eastAsia="zh-CN"/>
        </w:rPr>
        <w:t>2</w:t>
      </w:r>
      <w:r>
        <w:rPr>
          <w:rFonts w:hint="eastAsia" w:ascii="仿宋" w:hAnsi="仿宋" w:eastAsia="仿宋" w:cs="仿宋"/>
          <w:b w:val="0"/>
          <w:bCs w:val="0"/>
          <w:spacing w:val="8"/>
          <w:sz w:val="32"/>
          <w:szCs w:val="32"/>
          <w:highlight w:val="none"/>
        </w:rPr>
        <w:t>年一般公共预算</w:t>
      </w:r>
      <w:r>
        <w:rPr>
          <w:rFonts w:hint="eastAsia" w:ascii="仿宋" w:hAnsi="仿宋" w:eastAsia="仿宋" w:cs="仿宋"/>
          <w:b w:val="0"/>
          <w:bCs w:val="0"/>
          <w:spacing w:val="8"/>
          <w:sz w:val="32"/>
          <w:szCs w:val="32"/>
          <w:highlight w:val="none"/>
          <w:lang w:eastAsia="zh-CN"/>
        </w:rPr>
        <w:t>支出年初</w:t>
      </w:r>
      <w:r>
        <w:rPr>
          <w:rFonts w:hint="eastAsia" w:ascii="仿宋" w:hAnsi="仿宋" w:eastAsia="仿宋" w:cs="仿宋"/>
          <w:b w:val="0"/>
          <w:bCs w:val="0"/>
          <w:spacing w:val="8"/>
          <w:sz w:val="32"/>
          <w:szCs w:val="32"/>
          <w:highlight w:val="none"/>
        </w:rPr>
        <w:t>预算</w:t>
      </w:r>
      <w:r>
        <w:rPr>
          <w:rFonts w:hint="eastAsia" w:ascii="仿宋" w:hAnsi="仿宋" w:eastAsia="仿宋" w:cs="仿宋"/>
          <w:b w:val="0"/>
          <w:bCs w:val="0"/>
          <w:spacing w:val="8"/>
          <w:sz w:val="32"/>
          <w:szCs w:val="32"/>
          <w:highlight w:val="none"/>
          <w:lang w:val="en-US" w:eastAsia="zh-CN"/>
        </w:rPr>
        <w:t>为1982.44</w:t>
      </w:r>
      <w:r>
        <w:rPr>
          <w:rFonts w:hint="eastAsia" w:ascii="仿宋" w:hAnsi="仿宋" w:eastAsia="仿宋" w:cs="仿宋"/>
          <w:b w:val="0"/>
          <w:bCs w:val="0"/>
          <w:spacing w:val="8"/>
          <w:sz w:val="32"/>
          <w:szCs w:val="32"/>
          <w:highlight w:val="none"/>
        </w:rPr>
        <w:t>万元</w:t>
      </w:r>
      <w:r>
        <w:rPr>
          <w:rFonts w:hint="eastAsia" w:ascii="仿宋" w:hAnsi="仿宋" w:eastAsia="仿宋" w:cs="仿宋"/>
          <w:b w:val="0"/>
          <w:bCs w:val="0"/>
          <w:spacing w:val="8"/>
          <w:sz w:val="32"/>
          <w:szCs w:val="32"/>
          <w:highlight w:val="none"/>
          <w:lang w:eastAsia="zh-CN"/>
        </w:rPr>
        <w:t>。</w:t>
      </w:r>
      <w:r>
        <w:rPr>
          <w:rFonts w:hint="eastAsia" w:ascii="仿宋" w:hAnsi="仿宋" w:eastAsia="仿宋" w:cs="仿宋"/>
          <w:sz w:val="32"/>
          <w:szCs w:val="32"/>
        </w:rPr>
        <w:t>主要用于以下方面：</w:t>
      </w:r>
      <w:r>
        <w:rPr>
          <w:rFonts w:hint="eastAsia" w:ascii="仿宋" w:hAnsi="仿宋" w:eastAsia="仿宋" w:cs="仿宋"/>
          <w:b w:val="0"/>
          <w:bCs/>
          <w:snapToGrid w:val="0"/>
          <w:color w:val="2B2B2B"/>
          <w:kern w:val="0"/>
          <w:sz w:val="32"/>
          <w:szCs w:val="32"/>
          <w:shd w:val="clear" w:color="auto" w:fill="FFFFFF"/>
          <w:lang w:eastAsia="zh-CN"/>
        </w:rPr>
        <w:t>一般公共服务支出</w:t>
      </w:r>
      <w:r>
        <w:rPr>
          <w:rFonts w:hint="eastAsia" w:ascii="仿宋" w:hAnsi="仿宋" w:eastAsia="仿宋" w:cs="仿宋"/>
          <w:b w:val="0"/>
          <w:bCs/>
          <w:snapToGrid w:val="0"/>
          <w:color w:val="2B2B2B"/>
          <w:kern w:val="0"/>
          <w:sz w:val="32"/>
          <w:szCs w:val="32"/>
          <w:shd w:val="clear" w:color="auto" w:fill="FFFFFF"/>
          <w:lang w:val="en-US" w:eastAsia="zh-CN"/>
        </w:rPr>
        <w:t>1607.06万</w:t>
      </w:r>
      <w:r>
        <w:rPr>
          <w:rFonts w:hint="eastAsia" w:ascii="仿宋" w:hAnsi="仿宋" w:eastAsia="仿宋" w:cs="仿宋"/>
          <w:b w:val="0"/>
          <w:bCs/>
          <w:snapToGrid w:val="0"/>
          <w:color w:val="2B2B2B"/>
          <w:kern w:val="0"/>
          <w:sz w:val="32"/>
          <w:szCs w:val="32"/>
          <w:shd w:val="clear" w:color="auto" w:fill="FFFFFF"/>
        </w:rPr>
        <w:t>元</w:t>
      </w:r>
      <w:r>
        <w:rPr>
          <w:rFonts w:hint="eastAsia" w:ascii="仿宋" w:hAnsi="仿宋" w:eastAsia="仿宋" w:cs="仿宋"/>
          <w:b w:val="0"/>
          <w:bCs/>
          <w:snapToGrid w:val="0"/>
          <w:color w:val="2B2B2B"/>
          <w:kern w:val="0"/>
          <w:sz w:val="32"/>
          <w:szCs w:val="32"/>
          <w:shd w:val="clear" w:color="auto" w:fill="FFFFFF"/>
          <w:lang w:eastAsia="zh-CN"/>
        </w:rPr>
        <w:t>，占比</w:t>
      </w:r>
      <w:r>
        <w:rPr>
          <w:rFonts w:hint="eastAsia" w:ascii="仿宋" w:hAnsi="仿宋" w:eastAsia="仿宋" w:cs="仿宋"/>
          <w:b w:val="0"/>
          <w:bCs/>
          <w:snapToGrid w:val="0"/>
          <w:color w:val="2B2B2B"/>
          <w:kern w:val="0"/>
          <w:sz w:val="32"/>
          <w:szCs w:val="32"/>
          <w:shd w:val="clear" w:color="auto" w:fill="FFFFFF"/>
          <w:lang w:val="en-US" w:eastAsia="zh-CN"/>
        </w:rPr>
        <w:t>81.06%；</w:t>
      </w:r>
      <w:r>
        <w:rPr>
          <w:rFonts w:hint="eastAsia" w:ascii="仿宋" w:hAnsi="仿宋" w:eastAsia="仿宋" w:cs="仿宋"/>
          <w:b w:val="0"/>
          <w:bCs/>
          <w:snapToGrid w:val="0"/>
          <w:color w:val="2B2B2B"/>
          <w:kern w:val="0"/>
          <w:sz w:val="32"/>
          <w:szCs w:val="32"/>
          <w:shd w:val="clear" w:color="auto" w:fill="FFFFFF"/>
          <w:lang w:eastAsia="zh-CN"/>
        </w:rPr>
        <w:t>社会保障和就业支出</w:t>
      </w:r>
      <w:r>
        <w:rPr>
          <w:rFonts w:hint="eastAsia" w:ascii="仿宋" w:hAnsi="仿宋" w:eastAsia="仿宋" w:cs="仿宋"/>
          <w:b w:val="0"/>
          <w:bCs/>
          <w:snapToGrid w:val="0"/>
          <w:color w:val="2B2B2B"/>
          <w:kern w:val="0"/>
          <w:sz w:val="32"/>
          <w:szCs w:val="32"/>
          <w:shd w:val="clear" w:color="auto" w:fill="FFFFFF"/>
          <w:lang w:val="en-US" w:eastAsia="zh-CN"/>
        </w:rPr>
        <w:t>76.26万元，</w:t>
      </w:r>
      <w:r>
        <w:rPr>
          <w:rFonts w:hint="eastAsia" w:ascii="仿宋" w:hAnsi="仿宋" w:eastAsia="仿宋" w:cs="仿宋"/>
          <w:b w:val="0"/>
          <w:bCs/>
          <w:snapToGrid w:val="0"/>
          <w:color w:val="2B2B2B"/>
          <w:kern w:val="0"/>
          <w:sz w:val="32"/>
          <w:szCs w:val="32"/>
          <w:shd w:val="clear" w:color="auto" w:fill="FFFFFF"/>
          <w:lang w:eastAsia="zh-CN"/>
        </w:rPr>
        <w:t>占比</w:t>
      </w:r>
      <w:r>
        <w:rPr>
          <w:rFonts w:hint="eastAsia" w:ascii="仿宋" w:hAnsi="仿宋" w:eastAsia="仿宋" w:cs="仿宋"/>
          <w:b w:val="0"/>
          <w:bCs/>
          <w:snapToGrid w:val="0"/>
          <w:color w:val="2B2B2B"/>
          <w:kern w:val="0"/>
          <w:sz w:val="32"/>
          <w:szCs w:val="32"/>
          <w:shd w:val="clear" w:color="auto" w:fill="FFFFFF"/>
          <w:lang w:val="en-US" w:eastAsia="zh-CN"/>
        </w:rPr>
        <w:t>3.85%；卫生健康支出59.58万元，</w:t>
      </w:r>
      <w:r>
        <w:rPr>
          <w:rFonts w:hint="eastAsia" w:ascii="仿宋" w:hAnsi="仿宋" w:eastAsia="仿宋" w:cs="仿宋"/>
          <w:b w:val="0"/>
          <w:bCs/>
          <w:snapToGrid w:val="0"/>
          <w:color w:val="2B2B2B"/>
          <w:kern w:val="0"/>
          <w:sz w:val="32"/>
          <w:szCs w:val="32"/>
          <w:shd w:val="clear" w:color="auto" w:fill="FFFFFF"/>
          <w:lang w:eastAsia="zh-CN"/>
        </w:rPr>
        <w:t>占比</w:t>
      </w:r>
      <w:r>
        <w:rPr>
          <w:rFonts w:hint="eastAsia" w:ascii="仿宋" w:hAnsi="仿宋" w:eastAsia="仿宋" w:cs="仿宋"/>
          <w:b w:val="0"/>
          <w:bCs/>
          <w:snapToGrid w:val="0"/>
          <w:color w:val="2B2B2B"/>
          <w:kern w:val="0"/>
          <w:sz w:val="32"/>
          <w:szCs w:val="32"/>
          <w:shd w:val="clear" w:color="auto" w:fill="FFFFFF"/>
          <w:lang w:val="en-US" w:eastAsia="zh-CN"/>
        </w:rPr>
        <w:t>3.01%；农林水事务支出149.89万元，</w:t>
      </w:r>
      <w:r>
        <w:rPr>
          <w:rFonts w:hint="eastAsia" w:ascii="仿宋" w:hAnsi="仿宋" w:eastAsia="仿宋" w:cs="仿宋"/>
          <w:b w:val="0"/>
          <w:bCs/>
          <w:snapToGrid w:val="0"/>
          <w:color w:val="2B2B2B"/>
          <w:kern w:val="0"/>
          <w:sz w:val="32"/>
          <w:szCs w:val="32"/>
          <w:shd w:val="clear" w:color="auto" w:fill="FFFFFF"/>
          <w:lang w:eastAsia="zh-CN"/>
        </w:rPr>
        <w:t>占比</w:t>
      </w:r>
      <w:r>
        <w:rPr>
          <w:rFonts w:hint="eastAsia" w:ascii="仿宋" w:hAnsi="仿宋" w:eastAsia="仿宋" w:cs="仿宋"/>
          <w:b w:val="0"/>
          <w:bCs/>
          <w:snapToGrid w:val="0"/>
          <w:color w:val="2B2B2B"/>
          <w:kern w:val="0"/>
          <w:sz w:val="32"/>
          <w:szCs w:val="32"/>
          <w:shd w:val="clear" w:color="auto" w:fill="FFFFFF"/>
          <w:lang w:val="en-US" w:eastAsia="zh-CN"/>
        </w:rPr>
        <w:t>7.56%；住房保障支出89.65万元，</w:t>
      </w:r>
      <w:r>
        <w:rPr>
          <w:rFonts w:hint="eastAsia" w:ascii="仿宋" w:hAnsi="仿宋" w:eastAsia="仿宋" w:cs="仿宋"/>
          <w:b w:val="0"/>
          <w:bCs/>
          <w:snapToGrid w:val="0"/>
          <w:color w:val="2B2B2B"/>
          <w:kern w:val="0"/>
          <w:sz w:val="32"/>
          <w:szCs w:val="32"/>
          <w:shd w:val="clear" w:color="auto" w:fill="FFFFFF"/>
          <w:lang w:eastAsia="zh-CN"/>
        </w:rPr>
        <w:t>占比</w:t>
      </w:r>
      <w:r>
        <w:rPr>
          <w:rFonts w:hint="eastAsia" w:ascii="仿宋" w:hAnsi="仿宋" w:eastAsia="仿宋" w:cs="仿宋"/>
          <w:b w:val="0"/>
          <w:bCs/>
          <w:snapToGrid w:val="0"/>
          <w:color w:val="2B2B2B"/>
          <w:kern w:val="0"/>
          <w:sz w:val="32"/>
          <w:szCs w:val="32"/>
          <w:shd w:val="clear" w:color="auto" w:fill="FFFFFF"/>
          <w:lang w:val="en-US" w:eastAsia="zh-CN"/>
        </w:rPr>
        <w:t>4.52%。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5" w:firstLineChars="200"/>
        <w:textAlignment w:val="baseline"/>
        <w:rPr>
          <w:rFonts w:hint="eastAsia" w:ascii="仿宋" w:hAnsi="仿宋" w:eastAsia="仿宋" w:cs="仿宋"/>
          <w:b/>
          <w:bCs/>
          <w:spacing w:val="8"/>
          <w:sz w:val="32"/>
          <w:szCs w:val="32"/>
          <w:lang w:eastAsia="zh-CN"/>
        </w:rPr>
      </w:pPr>
      <w:r>
        <w:rPr>
          <w:rFonts w:hint="eastAsia" w:ascii="仿宋" w:hAnsi="仿宋" w:eastAsia="仿宋" w:cs="仿宋"/>
          <w:b/>
          <w:bCs/>
          <w:spacing w:val="8"/>
          <w:sz w:val="32"/>
          <w:szCs w:val="32"/>
          <w:lang w:eastAsia="zh-CN"/>
        </w:rPr>
        <w:t>六、</w:t>
      </w:r>
      <w:r>
        <w:rPr>
          <w:rFonts w:hint="eastAsia" w:ascii="仿宋" w:hAnsi="仿宋" w:eastAsia="仿宋" w:cs="仿宋"/>
          <w:b/>
          <w:bCs/>
          <w:spacing w:val="8"/>
          <w:sz w:val="32"/>
          <w:szCs w:val="32"/>
          <w:highlight w:val="none"/>
        </w:rPr>
        <w:t>一般公共预算基本支出情况说明</w:t>
      </w:r>
    </w:p>
    <w:p>
      <w:pPr>
        <w:keepNext w:val="0"/>
        <w:keepLines w:val="0"/>
        <w:pageBreakBefore w:val="0"/>
        <w:widowControl w:val="0"/>
        <w:kinsoku/>
        <w:wordWrap/>
        <w:overflowPunct/>
        <w:topLinePunct w:val="0"/>
        <w:autoSpaceDE/>
        <w:autoSpaceDN/>
        <w:bidi w:val="0"/>
        <w:adjustRightInd/>
        <w:snapToGrid/>
        <w:spacing w:line="360" w:lineRule="auto"/>
        <w:ind w:firstLine="708" w:firstLineChars="200"/>
        <w:textAlignment w:val="auto"/>
        <w:rPr>
          <w:rFonts w:hint="eastAsia" w:ascii="仿宋" w:hAnsi="仿宋" w:eastAsia="仿宋" w:cs="仿宋"/>
          <w:spacing w:val="17"/>
          <w:sz w:val="32"/>
          <w:szCs w:val="32"/>
          <w:lang w:val="en-US" w:eastAsia="zh-CN"/>
        </w:rPr>
      </w:pPr>
      <w:r>
        <w:rPr>
          <w:rFonts w:hint="eastAsia" w:ascii="仿宋" w:hAnsi="仿宋" w:eastAsia="仿宋" w:cs="仿宋"/>
          <w:spacing w:val="17"/>
          <w:sz w:val="32"/>
          <w:szCs w:val="32"/>
          <w:highlight w:val="none"/>
        </w:rPr>
        <w:t>三门峡市城乡一体化示范区</w:t>
      </w:r>
      <w:r>
        <w:rPr>
          <w:rFonts w:hint="eastAsia" w:ascii="仿宋" w:hAnsi="仿宋" w:eastAsia="仿宋" w:cs="仿宋"/>
          <w:b w:val="0"/>
          <w:bCs w:val="0"/>
          <w:spacing w:val="9"/>
          <w:sz w:val="32"/>
          <w:szCs w:val="32"/>
          <w:highlight w:val="none"/>
          <w:lang w:eastAsia="zh-CN"/>
        </w:rPr>
        <w:t>大王镇政府</w:t>
      </w:r>
      <w:r>
        <w:rPr>
          <w:rFonts w:hint="eastAsia" w:ascii="仿宋" w:hAnsi="仿宋" w:eastAsia="仿宋" w:cs="仿宋"/>
          <w:b w:val="0"/>
          <w:bCs w:val="0"/>
          <w:spacing w:val="8"/>
          <w:sz w:val="32"/>
          <w:szCs w:val="32"/>
          <w:highlight w:val="none"/>
        </w:rPr>
        <w:t>202</w:t>
      </w:r>
      <w:r>
        <w:rPr>
          <w:rFonts w:hint="eastAsia" w:ascii="仿宋" w:hAnsi="仿宋" w:eastAsia="仿宋" w:cs="仿宋"/>
          <w:b w:val="0"/>
          <w:bCs w:val="0"/>
          <w:spacing w:val="8"/>
          <w:sz w:val="32"/>
          <w:szCs w:val="32"/>
          <w:highlight w:val="none"/>
          <w:lang w:val="en-US" w:eastAsia="zh-CN"/>
        </w:rPr>
        <w:t>2年一般公共预算基本</w:t>
      </w:r>
      <w:r>
        <w:rPr>
          <w:rFonts w:hint="eastAsia" w:ascii="仿宋" w:hAnsi="仿宋" w:eastAsia="仿宋" w:cs="仿宋"/>
          <w:spacing w:val="17"/>
          <w:sz w:val="32"/>
          <w:szCs w:val="32"/>
          <w:highlight w:val="none"/>
        </w:rPr>
        <w:t>支出</w:t>
      </w:r>
      <w:r>
        <w:rPr>
          <w:rFonts w:hint="eastAsia" w:ascii="仿宋" w:hAnsi="仿宋" w:eastAsia="仿宋" w:cs="仿宋"/>
          <w:spacing w:val="17"/>
          <w:sz w:val="32"/>
          <w:szCs w:val="32"/>
          <w:highlight w:val="none"/>
          <w:lang w:eastAsia="zh-CN"/>
        </w:rPr>
        <w:t>年初</w:t>
      </w:r>
      <w:r>
        <w:rPr>
          <w:rFonts w:hint="eastAsia" w:ascii="仿宋" w:hAnsi="仿宋" w:eastAsia="仿宋" w:cs="仿宋"/>
          <w:spacing w:val="17"/>
          <w:sz w:val="32"/>
          <w:szCs w:val="32"/>
          <w:highlight w:val="none"/>
        </w:rPr>
        <w:t>预算</w:t>
      </w:r>
      <w:r>
        <w:rPr>
          <w:rFonts w:hint="eastAsia" w:ascii="仿宋" w:hAnsi="仿宋" w:eastAsia="仿宋" w:cs="仿宋"/>
          <w:spacing w:val="17"/>
          <w:sz w:val="32"/>
          <w:szCs w:val="32"/>
          <w:highlight w:val="none"/>
          <w:lang w:eastAsia="zh-CN"/>
        </w:rPr>
        <w:t>为</w:t>
      </w:r>
      <w:r>
        <w:rPr>
          <w:rFonts w:hint="eastAsia" w:ascii="仿宋" w:hAnsi="仿宋" w:eastAsia="仿宋" w:cs="仿宋"/>
          <w:b w:val="0"/>
          <w:bCs w:val="0"/>
          <w:spacing w:val="9"/>
          <w:sz w:val="32"/>
          <w:szCs w:val="32"/>
          <w:highlight w:val="none"/>
          <w:lang w:val="en-US" w:eastAsia="zh-CN"/>
        </w:rPr>
        <w:t>1094万</w:t>
      </w:r>
      <w:r>
        <w:rPr>
          <w:rFonts w:hint="eastAsia" w:ascii="仿宋" w:hAnsi="仿宋" w:eastAsia="仿宋" w:cs="仿宋"/>
          <w:spacing w:val="17"/>
          <w:sz w:val="32"/>
          <w:szCs w:val="32"/>
          <w:highlight w:val="none"/>
        </w:rPr>
        <w:t>元，其中：人员经费</w:t>
      </w:r>
      <w:r>
        <w:rPr>
          <w:rFonts w:hint="eastAsia" w:ascii="仿宋" w:hAnsi="仿宋" w:eastAsia="仿宋" w:cs="仿宋"/>
          <w:spacing w:val="17"/>
          <w:sz w:val="32"/>
          <w:szCs w:val="32"/>
          <w:highlight w:val="none"/>
          <w:lang w:val="en-US" w:eastAsia="zh-CN"/>
        </w:rPr>
        <w:t>1062.04万</w:t>
      </w:r>
      <w:r>
        <w:rPr>
          <w:rFonts w:hint="eastAsia" w:ascii="仿宋" w:hAnsi="仿宋" w:eastAsia="仿宋" w:cs="仿宋"/>
          <w:spacing w:val="17"/>
          <w:sz w:val="32"/>
          <w:szCs w:val="32"/>
          <w:highlight w:val="none"/>
        </w:rPr>
        <w:t>元，</w:t>
      </w:r>
      <w:r>
        <w:rPr>
          <w:rFonts w:hint="eastAsia" w:ascii="仿宋" w:hAnsi="仿宋" w:eastAsia="仿宋" w:cs="仿宋"/>
          <w:spacing w:val="17"/>
          <w:sz w:val="32"/>
          <w:szCs w:val="32"/>
          <w:highlight w:val="none"/>
          <w:lang w:eastAsia="zh-CN"/>
        </w:rPr>
        <w:t>占</w:t>
      </w:r>
      <w:r>
        <w:rPr>
          <w:rFonts w:hint="eastAsia" w:ascii="仿宋" w:hAnsi="仿宋" w:eastAsia="仿宋" w:cs="仿宋"/>
          <w:spacing w:val="17"/>
          <w:sz w:val="32"/>
          <w:szCs w:val="32"/>
          <w:highlight w:val="none"/>
          <w:lang w:val="en-US" w:eastAsia="zh-CN"/>
        </w:rPr>
        <w:t>97.08%，</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其他对个人和家庭的补助支出；公用经费支出31.96万元，占2.92%，主要包括：在职人员定额公用经费和公务用车补贴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5" w:firstLineChars="200"/>
        <w:textAlignment w:val="baseline"/>
        <w:rPr>
          <w:rFonts w:hint="eastAsia" w:ascii="仿宋_GB2312" w:hAnsi="仿宋_GB2312" w:eastAsia="仿宋_GB2312" w:cs="仿宋_GB2312"/>
          <w:spacing w:val="17"/>
          <w:sz w:val="32"/>
          <w:szCs w:val="32"/>
        </w:rPr>
      </w:pPr>
      <w:r>
        <w:rPr>
          <w:rFonts w:hint="eastAsia" w:ascii="仿宋" w:hAnsi="仿宋" w:eastAsia="仿宋" w:cs="仿宋"/>
          <w:b/>
          <w:bCs/>
          <w:spacing w:val="8"/>
          <w:sz w:val="32"/>
          <w:szCs w:val="32"/>
        </w:rPr>
        <w:t>支出预算经济分类情况说明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08" w:firstLineChars="200"/>
        <w:textAlignment w:val="baseline"/>
        <w:rPr>
          <w:rFonts w:hint="eastAsia" w:ascii="仿宋" w:hAnsi="仿宋" w:eastAsia="仿宋" w:cs="仿宋"/>
          <w:spacing w:val="5"/>
          <w:sz w:val="32"/>
          <w:szCs w:val="32"/>
        </w:rPr>
      </w:pPr>
      <w:r>
        <w:rPr>
          <w:rFonts w:hint="eastAsia" w:ascii="仿宋" w:hAnsi="仿宋" w:eastAsia="仿宋" w:cs="仿宋"/>
          <w:spacing w:val="17"/>
          <w:sz w:val="32"/>
          <w:szCs w:val="32"/>
        </w:rPr>
        <w:t>按照《财政部关于印发&lt;支出经济分类科目改革方案&gt;的通知》(财预〔2017〕98号)要求，从</w:t>
      </w:r>
      <w:r>
        <w:rPr>
          <w:rFonts w:hint="eastAsia" w:ascii="仿宋" w:hAnsi="仿宋" w:eastAsia="仿宋" w:cs="仿宋"/>
          <w:spacing w:val="16"/>
          <w:sz w:val="32"/>
          <w:szCs w:val="32"/>
        </w:rPr>
        <w:t>2018年起全面实施</w:t>
      </w:r>
      <w:r>
        <w:rPr>
          <w:rFonts w:hint="eastAsia" w:ascii="仿宋" w:hAnsi="仿宋" w:eastAsia="仿宋" w:cs="仿宋"/>
          <w:spacing w:val="6"/>
          <w:sz w:val="32"/>
          <w:szCs w:val="32"/>
        </w:rPr>
        <w:t>支出经济分类科目改革，根据政府预算管理和部门预算管理的不同特点，分设部门预算支出经济分类科目和政府预算支</w:t>
      </w:r>
      <w:r>
        <w:rPr>
          <w:rFonts w:hint="eastAsia" w:ascii="仿宋" w:hAnsi="仿宋" w:eastAsia="仿宋" w:cs="仿宋"/>
          <w:spacing w:val="7"/>
          <w:sz w:val="32"/>
          <w:szCs w:val="32"/>
        </w:rPr>
        <w:t>出经济分类科目，两套科目之间保持对应关系。为适应改革要求，我部门《支出经济分类汇总表》由上年仅反映一般公</w:t>
      </w:r>
      <w:r>
        <w:rPr>
          <w:rFonts w:hint="eastAsia" w:ascii="仿宋" w:hAnsi="仿宋" w:eastAsia="仿宋" w:cs="仿宋"/>
          <w:spacing w:val="5"/>
          <w:sz w:val="32"/>
          <w:szCs w:val="32"/>
        </w:rPr>
        <w:t>共预算基本支出经济分类科目预算，调整为按两套经济分类</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科目分别反映不同资金来源的全部预算支出。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3" w:firstLineChars="200"/>
        <w:textAlignment w:val="baseline"/>
        <w:outlineLvl w:val="0"/>
        <w:rPr>
          <w:rFonts w:hint="eastAsia" w:ascii="仿宋" w:hAnsi="仿宋" w:eastAsia="仿宋" w:cs="仿宋"/>
          <w:sz w:val="32"/>
          <w:szCs w:val="32"/>
          <w:lang w:eastAsia="zh-CN"/>
        </w:rPr>
      </w:pPr>
      <w:r>
        <w:rPr>
          <w:rFonts w:hint="eastAsia" w:ascii="仿宋" w:hAnsi="仿宋" w:eastAsia="仿宋" w:cs="仿宋"/>
          <w:b/>
          <w:bCs/>
          <w:spacing w:val="5"/>
          <w:sz w:val="32"/>
          <w:szCs w:val="32"/>
          <w:lang w:eastAsia="zh-CN"/>
        </w:rPr>
        <w:t>七</w:t>
      </w:r>
      <w:r>
        <w:rPr>
          <w:rFonts w:hint="eastAsia" w:ascii="仿宋" w:hAnsi="仿宋" w:eastAsia="仿宋" w:cs="仿宋"/>
          <w:b/>
          <w:bCs/>
          <w:spacing w:val="5"/>
          <w:sz w:val="32"/>
          <w:szCs w:val="32"/>
        </w:rPr>
        <w:t>、</w:t>
      </w:r>
      <w:r>
        <w:rPr>
          <w:rFonts w:hint="eastAsia" w:ascii="仿宋" w:hAnsi="仿宋" w:eastAsia="仿宋" w:cs="仿宋"/>
          <w:b/>
          <w:bCs/>
          <w:spacing w:val="5"/>
          <w:sz w:val="32"/>
          <w:szCs w:val="32"/>
          <w:lang w:eastAsia="zh-CN"/>
        </w:rPr>
        <w:t>一般公共预算</w:t>
      </w:r>
      <w:r>
        <w:rPr>
          <w:rFonts w:hint="eastAsia" w:ascii="仿宋" w:hAnsi="仿宋" w:eastAsia="仿宋" w:cs="仿宋"/>
          <w:b/>
          <w:bCs/>
          <w:spacing w:val="5"/>
          <w:sz w:val="32"/>
          <w:szCs w:val="32"/>
        </w:rPr>
        <w:t>“三公”经费情况说明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ab/>
      </w:r>
      <w:r>
        <w:rPr>
          <w:rFonts w:hint="eastAsia" w:ascii="仿宋" w:hAnsi="仿宋" w:eastAsia="仿宋" w:cs="仿宋"/>
          <w:b w:val="0"/>
          <w:bCs w:val="0"/>
          <w:sz w:val="32"/>
          <w:szCs w:val="32"/>
          <w:lang w:eastAsia="zh-CN"/>
        </w:rPr>
        <w:t>我单位</w:t>
      </w:r>
      <w:r>
        <w:rPr>
          <w:rFonts w:hint="eastAsia" w:ascii="仿宋" w:hAnsi="仿宋" w:eastAsia="仿宋" w:cs="仿宋"/>
          <w:b w:val="0"/>
          <w:bCs w:val="0"/>
          <w:sz w:val="32"/>
          <w:szCs w:val="32"/>
          <w:lang w:val="en-US" w:eastAsia="zh-CN"/>
        </w:rPr>
        <w:t>2022年</w:t>
      </w:r>
      <w:r>
        <w:rPr>
          <w:rFonts w:hint="eastAsia" w:ascii="仿宋" w:hAnsi="仿宋" w:eastAsia="仿宋" w:cs="仿宋"/>
          <w:b w:val="0"/>
          <w:bCs w:val="0"/>
          <w:spacing w:val="23"/>
          <w:sz w:val="32"/>
          <w:szCs w:val="32"/>
        </w:rPr>
        <w:t>“三公”</w:t>
      </w:r>
      <w:r>
        <w:rPr>
          <w:rFonts w:hint="eastAsia" w:ascii="仿宋" w:hAnsi="仿宋" w:eastAsia="仿宋" w:cs="仿宋"/>
          <w:b w:val="0"/>
          <w:bCs w:val="0"/>
          <w:spacing w:val="23"/>
          <w:sz w:val="32"/>
          <w:szCs w:val="32"/>
          <w:lang w:eastAsia="zh-CN"/>
        </w:rPr>
        <w:t>经费预算为</w:t>
      </w:r>
      <w:r>
        <w:rPr>
          <w:rFonts w:hint="eastAsia" w:ascii="仿宋" w:hAnsi="仿宋" w:eastAsia="仿宋" w:cs="仿宋"/>
          <w:b w:val="0"/>
          <w:bCs w:val="0"/>
          <w:spacing w:val="23"/>
          <w:sz w:val="32"/>
          <w:szCs w:val="32"/>
          <w:lang w:val="en-US" w:eastAsia="zh-CN"/>
        </w:rPr>
        <w:t>7.5万元。2022年“三公”</w:t>
      </w:r>
      <w:r>
        <w:rPr>
          <w:rFonts w:hint="eastAsia" w:ascii="仿宋" w:hAnsi="仿宋" w:eastAsia="仿宋" w:cs="仿宋"/>
          <w:b w:val="0"/>
          <w:bCs w:val="0"/>
          <w:sz w:val="32"/>
          <w:szCs w:val="32"/>
        </w:rPr>
        <w:t>经费支出预算数</w:t>
      </w:r>
      <w:r>
        <w:rPr>
          <w:rFonts w:hint="eastAsia" w:ascii="仿宋" w:hAnsi="仿宋" w:eastAsia="仿宋" w:cs="仿宋"/>
          <w:b w:val="0"/>
          <w:bCs w:val="0"/>
          <w:sz w:val="32"/>
          <w:szCs w:val="32"/>
          <w:lang w:eastAsia="zh-CN"/>
        </w:rPr>
        <w:t>较202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增加0万元，增长0%。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具体支出情况如下：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val="0"/>
          <w:color w:val="FF0000"/>
          <w:sz w:val="32"/>
          <w:szCs w:val="32"/>
          <w:lang w:eastAsia="zh-CN"/>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一</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因公出国（境）经</w:t>
      </w:r>
      <w:r>
        <w:rPr>
          <w:rFonts w:hint="eastAsia" w:ascii="仿宋" w:hAnsi="仿宋" w:eastAsia="仿宋" w:cs="仿宋"/>
          <w:b w:val="0"/>
          <w:bCs w:val="0"/>
          <w:sz w:val="32"/>
          <w:szCs w:val="32"/>
        </w:rPr>
        <w:t>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w:t>
      </w:r>
      <w:r>
        <w:rPr>
          <w:rFonts w:hint="eastAsia" w:ascii="仿宋" w:hAnsi="仿宋" w:eastAsia="仿宋" w:cs="仿宋"/>
          <w:sz w:val="32"/>
          <w:szCs w:val="32"/>
        </w:rPr>
        <w:t>主要用于单位工作人员公务出国(境)的住宿费、旅费、伙食补助费、杂费、培训费等支出。2022年</w:t>
      </w:r>
      <w:r>
        <w:rPr>
          <w:rFonts w:hint="eastAsia" w:ascii="仿宋" w:hAnsi="仿宋" w:eastAsia="仿宋" w:cs="仿宋"/>
          <w:sz w:val="32"/>
          <w:szCs w:val="32"/>
          <w:lang w:eastAsia="zh-CN"/>
        </w:rPr>
        <w:t>我单位</w:t>
      </w:r>
      <w:r>
        <w:rPr>
          <w:rFonts w:hint="eastAsia" w:ascii="仿宋" w:hAnsi="仿宋" w:eastAsia="仿宋" w:cs="仿宋"/>
          <w:b w:val="0"/>
          <w:bCs w:val="0"/>
          <w:sz w:val="32"/>
          <w:szCs w:val="32"/>
          <w:lang w:eastAsia="zh-CN"/>
        </w:rPr>
        <w:t>共计安排</w:t>
      </w:r>
      <w:r>
        <w:rPr>
          <w:rFonts w:hint="eastAsia" w:ascii="仿宋" w:hAnsi="仿宋" w:eastAsia="仿宋" w:cs="仿宋"/>
          <w:b w:val="0"/>
          <w:bCs w:val="0"/>
          <w:sz w:val="32"/>
          <w:szCs w:val="32"/>
        </w:rPr>
        <w:t>因公出国(境)</w:t>
      </w:r>
      <w:r>
        <w:rPr>
          <w:rFonts w:hint="eastAsia" w:ascii="仿宋" w:hAnsi="仿宋" w:eastAsia="仿宋" w:cs="仿宋"/>
          <w:b w:val="0"/>
          <w:bCs w:val="0"/>
          <w:sz w:val="32"/>
          <w:szCs w:val="32"/>
          <w:lang w:val="en-US" w:eastAsia="zh-CN"/>
        </w:rPr>
        <w:t>团组0个，因公出国（境）0人次。</w:t>
      </w:r>
      <w:r>
        <w:rPr>
          <w:rFonts w:hint="eastAsia" w:ascii="仿宋" w:hAnsi="仿宋" w:eastAsia="仿宋" w:cs="仿宋"/>
          <w:b w:val="0"/>
          <w:bCs w:val="0"/>
          <w:sz w:val="32"/>
          <w:szCs w:val="32"/>
        </w:rPr>
        <w:t>预算数</w:t>
      </w:r>
      <w:r>
        <w:rPr>
          <w:rFonts w:hint="eastAsia" w:ascii="仿宋" w:hAnsi="仿宋" w:eastAsia="仿宋" w:cs="仿宋"/>
          <w:b w:val="0"/>
          <w:bCs w:val="0"/>
          <w:sz w:val="32"/>
          <w:szCs w:val="32"/>
          <w:lang w:eastAsia="zh-CN"/>
        </w:rPr>
        <w:t>较202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增加0万元，增长0%，</w:t>
      </w:r>
      <w:r>
        <w:rPr>
          <w:rFonts w:hint="eastAsia" w:ascii="仿宋" w:hAnsi="仿宋" w:eastAsia="仿宋" w:cs="仿宋"/>
          <w:b w:val="0"/>
          <w:bCs w:val="0"/>
          <w:sz w:val="32"/>
          <w:szCs w:val="32"/>
          <w:lang w:eastAsia="zh-CN"/>
        </w:rPr>
        <w:t>主要原因是：</w:t>
      </w:r>
      <w:r>
        <w:rPr>
          <w:rFonts w:hint="eastAsia" w:ascii="仿宋" w:hAnsi="仿宋" w:eastAsia="仿宋" w:cs="仿宋"/>
          <w:b w:val="0"/>
          <w:bCs w:val="0"/>
          <w:sz w:val="32"/>
          <w:szCs w:val="32"/>
          <w:lang w:val="en-US" w:eastAsia="zh-CN"/>
        </w:rPr>
        <w:t>目前没有需要出国（境）的业务</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val="0"/>
          <w:bCs w:val="0"/>
          <w:sz w:val="32"/>
          <w:szCs w:val="32"/>
        </w:rPr>
        <w:t>公务接待费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w:t>
      </w:r>
      <w:r>
        <w:rPr>
          <w:rFonts w:hint="eastAsia" w:ascii="仿宋" w:hAnsi="仿宋" w:eastAsia="仿宋" w:cs="仿宋"/>
          <w:sz w:val="32"/>
          <w:szCs w:val="32"/>
        </w:rPr>
        <w:t>主要用于按规定开支的各类公务接待(含外宾接待)支出。</w:t>
      </w:r>
      <w:r>
        <w:rPr>
          <w:rFonts w:hint="eastAsia" w:ascii="仿宋" w:hAnsi="仿宋" w:eastAsia="仿宋" w:cs="仿宋"/>
          <w:b w:val="0"/>
          <w:bCs w:val="0"/>
          <w:sz w:val="32"/>
          <w:szCs w:val="32"/>
        </w:rPr>
        <w:t>预算数</w:t>
      </w:r>
      <w:r>
        <w:rPr>
          <w:rFonts w:hint="eastAsia" w:ascii="仿宋" w:hAnsi="仿宋" w:eastAsia="仿宋" w:cs="仿宋"/>
          <w:b w:val="0"/>
          <w:bCs w:val="0"/>
          <w:sz w:val="32"/>
          <w:szCs w:val="32"/>
          <w:lang w:eastAsia="zh-CN"/>
        </w:rPr>
        <w:t>较202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增加0万元，增长0%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主要原因是：</w:t>
      </w:r>
      <w:r>
        <w:rPr>
          <w:rFonts w:hint="eastAsia" w:ascii="仿宋" w:hAnsi="仿宋" w:eastAsia="仿宋" w:cs="仿宋"/>
          <w:b w:val="0"/>
          <w:bCs w:val="0"/>
          <w:sz w:val="32"/>
          <w:szCs w:val="32"/>
          <w:lang w:val="en-US" w:eastAsia="zh-CN"/>
        </w:rPr>
        <w:t>目前没有需要</w:t>
      </w:r>
      <w:r>
        <w:rPr>
          <w:rFonts w:hint="eastAsia" w:ascii="仿宋" w:hAnsi="仿宋" w:eastAsia="仿宋" w:cs="仿宋"/>
          <w:b w:val="0"/>
          <w:bCs w:val="0"/>
          <w:sz w:val="32"/>
          <w:szCs w:val="32"/>
        </w:rPr>
        <w:t>公务接待</w:t>
      </w:r>
      <w:r>
        <w:rPr>
          <w:rFonts w:hint="eastAsia" w:ascii="仿宋" w:hAnsi="仿宋" w:eastAsia="仿宋" w:cs="仿宋"/>
          <w:b w:val="0"/>
          <w:bCs w:val="0"/>
          <w:sz w:val="32"/>
          <w:szCs w:val="32"/>
          <w:lang w:val="en-US" w:eastAsia="zh-CN"/>
        </w:rPr>
        <w:t>的业务</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(三)</w:t>
      </w:r>
      <w:r>
        <w:rPr>
          <w:rFonts w:hint="eastAsia" w:ascii="仿宋" w:hAnsi="仿宋" w:eastAsia="仿宋" w:cs="仿宋"/>
          <w:b w:val="0"/>
          <w:bCs w:val="0"/>
          <w:sz w:val="32"/>
          <w:szCs w:val="32"/>
        </w:rPr>
        <w:t>公务用车购置及运行费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万元，其中，公务用车购置费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元；公务用车运行维护费</w:t>
      </w:r>
      <w:r>
        <w:rPr>
          <w:rFonts w:hint="eastAsia" w:ascii="仿宋" w:hAnsi="仿宋" w:eastAsia="仿宋" w:cs="仿宋"/>
          <w:b w:val="0"/>
          <w:bCs w:val="0"/>
          <w:sz w:val="32"/>
          <w:szCs w:val="32"/>
          <w:lang w:val="en-US" w:eastAsia="zh-CN"/>
        </w:rPr>
        <w:t>7.5</w:t>
      </w:r>
      <w:r>
        <w:rPr>
          <w:rFonts w:hint="eastAsia" w:ascii="仿宋" w:hAnsi="仿宋" w:eastAsia="仿宋" w:cs="仿宋"/>
          <w:b w:val="0"/>
          <w:bCs w:val="0"/>
          <w:sz w:val="32"/>
          <w:szCs w:val="32"/>
        </w:rPr>
        <w:t>万元，主要用于开</w:t>
      </w:r>
      <w:r>
        <w:rPr>
          <w:rFonts w:hint="eastAsia" w:ascii="仿宋" w:hAnsi="仿宋" w:eastAsia="仿宋" w:cs="仿宋"/>
          <w:sz w:val="32"/>
          <w:szCs w:val="32"/>
        </w:rPr>
        <w:t>展工作所需公务用车的燃料费、维修费、过路过桥费、保险费、安全奖励费用等支出。公务用车购置费预算数和公务用车运行维护费</w:t>
      </w:r>
      <w:r>
        <w:rPr>
          <w:rFonts w:hint="eastAsia" w:ascii="仿宋" w:hAnsi="仿宋" w:eastAsia="仿宋" w:cs="仿宋"/>
          <w:b w:val="0"/>
          <w:bCs w:val="0"/>
          <w:sz w:val="32"/>
          <w:szCs w:val="32"/>
        </w:rPr>
        <w:t>预算数</w:t>
      </w:r>
      <w:r>
        <w:rPr>
          <w:rFonts w:hint="eastAsia" w:ascii="仿宋" w:hAnsi="仿宋" w:eastAsia="仿宋" w:cs="仿宋"/>
          <w:b w:val="0"/>
          <w:bCs w:val="0"/>
          <w:sz w:val="32"/>
          <w:szCs w:val="32"/>
          <w:lang w:eastAsia="zh-CN"/>
        </w:rPr>
        <w:t>较202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增加0万元，增长0%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主要原因是：按示范区规定的标准进行申报公务用车维护费的预算</w:t>
      </w:r>
      <w:r>
        <w:rPr>
          <w:rFonts w:hint="eastAsia" w:ascii="仿宋" w:hAnsi="仿宋" w:eastAsia="仿宋" w:cs="仿宋"/>
          <w:b w:val="0"/>
          <w:bCs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63" w:firstLineChars="200"/>
        <w:textAlignment w:val="baseline"/>
        <w:outlineLvl w:val="0"/>
        <w:rPr>
          <w:rFonts w:hint="eastAsia" w:ascii="仿宋" w:hAnsi="仿宋" w:eastAsia="仿宋" w:cs="仿宋"/>
          <w:sz w:val="32"/>
          <w:szCs w:val="32"/>
        </w:rPr>
      </w:pPr>
      <w:r>
        <w:rPr>
          <w:rFonts w:hint="eastAsia" w:ascii="仿宋" w:hAnsi="仿宋" w:eastAsia="仿宋" w:cs="仿宋"/>
          <w:b/>
          <w:bCs/>
          <w:spacing w:val="5"/>
          <w:sz w:val="32"/>
          <w:szCs w:val="32"/>
          <w:lang w:eastAsia="zh-CN"/>
        </w:rPr>
        <w:t>八</w:t>
      </w:r>
      <w:r>
        <w:rPr>
          <w:rFonts w:hint="eastAsia" w:ascii="仿宋" w:hAnsi="仿宋" w:eastAsia="仿宋" w:cs="仿宋"/>
          <w:b/>
          <w:bCs/>
          <w:spacing w:val="5"/>
          <w:sz w:val="32"/>
          <w:szCs w:val="32"/>
        </w:rPr>
        <w:t>、政府性基金支出</w:t>
      </w:r>
      <w:r>
        <w:rPr>
          <w:rFonts w:hint="eastAsia" w:ascii="仿宋" w:hAnsi="仿宋" w:eastAsia="仿宋" w:cs="仿宋"/>
          <w:b/>
          <w:bCs/>
          <w:spacing w:val="5"/>
          <w:sz w:val="32"/>
          <w:szCs w:val="32"/>
          <w:lang w:eastAsia="zh-CN"/>
        </w:rPr>
        <w:t>预</w:t>
      </w:r>
      <w:r>
        <w:rPr>
          <w:rFonts w:hint="eastAsia" w:ascii="仿宋" w:hAnsi="仿宋" w:eastAsia="仿宋" w:cs="仿宋"/>
          <w:b/>
          <w:bCs/>
          <w:spacing w:val="5"/>
          <w:sz w:val="32"/>
          <w:szCs w:val="32"/>
        </w:rPr>
        <w:t>算情况说明</w:t>
      </w:r>
    </w:p>
    <w:p>
      <w:pPr>
        <w:keepNext w:val="0"/>
        <w:keepLines w:val="0"/>
        <w:pageBreakBefore w:val="0"/>
        <w:wordWrap/>
        <w:overflowPunct/>
        <w:topLinePunct w:val="0"/>
        <w:bidi w:val="0"/>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highlight w:val="none"/>
        </w:rPr>
        <w:t>我</w:t>
      </w:r>
      <w:r>
        <w:rPr>
          <w:rFonts w:hint="eastAsia" w:ascii="仿宋" w:hAnsi="仿宋" w:eastAsia="仿宋" w:cs="仿宋"/>
          <w:sz w:val="32"/>
          <w:szCs w:val="32"/>
          <w:highlight w:val="none"/>
          <w:lang w:eastAsia="zh-CN"/>
        </w:rPr>
        <w:t>单位202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年政府性基金预算</w:t>
      </w:r>
      <w:r>
        <w:rPr>
          <w:rFonts w:hint="eastAsia" w:ascii="仿宋" w:hAnsi="仿宋" w:eastAsia="仿宋" w:cs="仿宋"/>
          <w:sz w:val="32"/>
          <w:szCs w:val="32"/>
          <w:highlight w:val="none"/>
          <w:lang w:eastAsia="zh-CN"/>
        </w:rPr>
        <w:t>安排收入</w:t>
      </w:r>
      <w:r>
        <w:rPr>
          <w:rFonts w:hint="eastAsia" w:ascii="仿宋" w:hAnsi="仿宋" w:eastAsia="仿宋" w:cs="仿宋"/>
          <w:sz w:val="32"/>
          <w:szCs w:val="32"/>
          <w:highlight w:val="none"/>
          <w:lang w:val="en-US" w:eastAsia="zh-CN"/>
        </w:rPr>
        <w:t>0万元，</w:t>
      </w:r>
      <w:r>
        <w:rPr>
          <w:rFonts w:hint="eastAsia" w:ascii="仿宋" w:hAnsi="仿宋" w:eastAsia="仿宋" w:cs="仿宋"/>
          <w:sz w:val="32"/>
          <w:szCs w:val="32"/>
          <w:highlight w:val="none"/>
          <w:lang w:eastAsia="zh-CN"/>
        </w:rPr>
        <w:t>支出</w:t>
      </w:r>
      <w:r>
        <w:rPr>
          <w:rFonts w:hint="eastAsia" w:ascii="仿宋" w:hAnsi="仿宋" w:eastAsia="仿宋" w:cs="仿宋"/>
          <w:sz w:val="32"/>
          <w:szCs w:val="32"/>
          <w:highlight w:val="none"/>
          <w:lang w:val="en-US" w:eastAsia="zh-CN"/>
        </w:rPr>
        <w:t>0万元，较上年无变化。</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right="0" w:firstLine="635" w:firstLineChars="200"/>
        <w:textAlignment w:val="baseline"/>
        <w:rPr>
          <w:rFonts w:hint="eastAsia" w:ascii="仿宋" w:hAnsi="仿宋" w:eastAsia="仿宋" w:cs="仿宋"/>
          <w:spacing w:val="23"/>
          <w:sz w:val="32"/>
          <w:szCs w:val="32"/>
        </w:rPr>
      </w:pPr>
      <w:r>
        <w:rPr>
          <w:rFonts w:hint="eastAsia" w:ascii="仿宋" w:hAnsi="仿宋" w:eastAsia="仿宋" w:cs="仿宋"/>
          <w:b/>
          <w:bCs/>
          <w:spacing w:val="-2"/>
          <w:sz w:val="32"/>
          <w:szCs w:val="32"/>
        </w:rPr>
        <w:t>其他重要事项的情况说明</w:t>
      </w:r>
      <w:r>
        <w:rPr>
          <w:rFonts w:hint="eastAsia" w:ascii="仿宋" w:hAnsi="仿宋" w:eastAsia="仿宋" w:cs="仿宋"/>
          <w:spacing w:val="23"/>
          <w:sz w:val="32"/>
          <w:szCs w:val="32"/>
        </w:rPr>
        <w:t>。</w:t>
      </w:r>
    </w:p>
    <w:p>
      <w:pPr>
        <w:keepNext w:val="0"/>
        <w:keepLines w:val="0"/>
        <w:pageBreakBefore w:val="0"/>
        <w:numPr>
          <w:ilvl w:val="0"/>
          <w:numId w:val="3"/>
        </w:numPr>
        <w:wordWrap/>
        <w:overflowPunct/>
        <w:topLinePunct w:val="0"/>
        <w:bidi w:val="0"/>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机关运行经费支出情况</w:t>
      </w:r>
    </w:p>
    <w:p>
      <w:pPr>
        <w:keepNext w:val="0"/>
        <w:keepLines w:val="0"/>
        <w:pageBreakBefore w:val="0"/>
        <w:numPr>
          <w:ilvl w:val="0"/>
          <w:numId w:val="0"/>
        </w:numPr>
        <w:wordWrap/>
        <w:overflowPunct/>
        <w:topLinePunct w:val="0"/>
        <w:bidi w:val="0"/>
        <w:spacing w:line="240" w:lineRule="auto"/>
        <w:ind w:firstLine="684" w:firstLineChars="200"/>
        <w:rPr>
          <w:rFonts w:hint="eastAsia" w:ascii="仿宋" w:hAnsi="仿宋" w:eastAsia="仿宋" w:cs="仿宋"/>
          <w:sz w:val="32"/>
          <w:szCs w:val="32"/>
          <w:highlight w:val="none"/>
        </w:rPr>
      </w:pPr>
      <w:r>
        <w:rPr>
          <w:rFonts w:hint="eastAsia" w:ascii="仿宋" w:hAnsi="仿宋" w:eastAsia="仿宋" w:cs="仿宋"/>
          <w:b w:val="0"/>
          <w:bCs w:val="0"/>
          <w:spacing w:val="11"/>
          <w:sz w:val="32"/>
          <w:szCs w:val="32"/>
          <w:highlight w:val="none"/>
        </w:rPr>
        <w:t>三门峡市城乡一体化示范区</w:t>
      </w:r>
      <w:r>
        <w:rPr>
          <w:rFonts w:hint="eastAsia" w:ascii="仿宋" w:hAnsi="仿宋" w:eastAsia="仿宋" w:cs="仿宋"/>
          <w:b w:val="0"/>
          <w:bCs w:val="0"/>
          <w:spacing w:val="11"/>
          <w:sz w:val="32"/>
          <w:szCs w:val="32"/>
          <w:highlight w:val="none"/>
          <w:lang w:eastAsia="zh-CN"/>
        </w:rPr>
        <w:t>大王镇政府</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sz w:val="32"/>
          <w:szCs w:val="32"/>
          <w:highlight w:val="none"/>
        </w:rPr>
        <w:t>年机关运行经费支出预算</w:t>
      </w:r>
      <w:r>
        <w:rPr>
          <w:rFonts w:hint="eastAsia" w:ascii="仿宋" w:hAnsi="仿宋" w:eastAsia="仿宋" w:cs="仿宋"/>
          <w:sz w:val="32"/>
          <w:szCs w:val="32"/>
          <w:highlight w:val="none"/>
          <w:lang w:val="en-US" w:eastAsia="zh-CN"/>
        </w:rPr>
        <w:t>644</w:t>
      </w:r>
      <w:r>
        <w:rPr>
          <w:rFonts w:hint="eastAsia" w:ascii="仿宋" w:hAnsi="仿宋" w:eastAsia="仿宋" w:cs="仿宋"/>
          <w:sz w:val="32"/>
          <w:szCs w:val="32"/>
          <w:highlight w:val="none"/>
        </w:rPr>
        <w:t>万元，主要保障机构正常运转及正常履职需要的办公费、水费、电费、培训费以及公务接待费，与上年</w:t>
      </w:r>
      <w:r>
        <w:rPr>
          <w:rFonts w:hint="eastAsia" w:ascii="仿宋" w:hAnsi="仿宋" w:eastAsia="仿宋" w:cs="仿宋"/>
          <w:sz w:val="32"/>
          <w:szCs w:val="32"/>
          <w:highlight w:val="none"/>
          <w:lang w:val="en-US" w:eastAsia="zh-CN"/>
        </w:rPr>
        <w:t>461.21</w:t>
      </w:r>
      <w:r>
        <w:rPr>
          <w:rFonts w:hint="eastAsia" w:ascii="仿宋" w:hAnsi="仿宋" w:eastAsia="仿宋" w:cs="仿宋"/>
          <w:sz w:val="32"/>
          <w:szCs w:val="32"/>
          <w:highlight w:val="none"/>
        </w:rPr>
        <w:t>万元对比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182.79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28.38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主要原因：</w:t>
      </w:r>
      <w:r>
        <w:rPr>
          <w:rFonts w:hint="eastAsia" w:ascii="仿宋" w:hAnsi="仿宋" w:eastAsia="仿宋" w:cs="仿宋"/>
          <w:sz w:val="32"/>
          <w:szCs w:val="32"/>
          <w:highlight w:val="none"/>
          <w:lang w:eastAsia="zh-CN"/>
        </w:rPr>
        <w:t>政府对办公楼及后院进行整修</w:t>
      </w:r>
      <w:r>
        <w:rPr>
          <w:rFonts w:hint="eastAsia" w:ascii="仿宋" w:hAnsi="仿宋" w:eastAsia="仿宋" w:cs="仿宋"/>
          <w:sz w:val="32"/>
          <w:szCs w:val="32"/>
          <w:highlight w:val="none"/>
        </w:rPr>
        <w:t>。</w:t>
      </w:r>
    </w:p>
    <w:p>
      <w:pPr>
        <w:keepNext w:val="0"/>
        <w:keepLines w:val="0"/>
        <w:pageBreakBefore w:val="0"/>
        <w:wordWrap/>
        <w:overflowPunct/>
        <w:topLinePunct w:val="0"/>
        <w:bidi w:val="0"/>
        <w:spacing w:line="24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政府采购支出情况</w:t>
      </w:r>
    </w:p>
    <w:p>
      <w:pPr>
        <w:keepNext w:val="0"/>
        <w:keepLines w:val="0"/>
        <w:pageBreakBefore w:val="0"/>
        <w:wordWrap/>
        <w:overflowPunct/>
        <w:topLinePunct w:val="0"/>
        <w:bidi w:val="0"/>
        <w:spacing w:line="240" w:lineRule="auto"/>
        <w:ind w:firstLine="684" w:firstLineChars="200"/>
        <w:rPr>
          <w:rFonts w:hint="eastAsia" w:ascii="仿宋" w:hAnsi="仿宋" w:eastAsia="仿宋" w:cs="仿宋"/>
          <w:color w:val="auto"/>
          <w:sz w:val="32"/>
          <w:szCs w:val="32"/>
          <w:lang w:val="en-US" w:eastAsia="zh-CN"/>
        </w:rPr>
      </w:pPr>
      <w:r>
        <w:rPr>
          <w:rFonts w:hint="eastAsia" w:ascii="仿宋" w:hAnsi="仿宋" w:eastAsia="仿宋" w:cs="仿宋"/>
          <w:b w:val="0"/>
          <w:bCs w:val="0"/>
          <w:spacing w:val="11"/>
          <w:sz w:val="32"/>
          <w:szCs w:val="32"/>
          <w:highlight w:val="none"/>
        </w:rPr>
        <w:t>三门峡市城乡一体化示范区</w:t>
      </w:r>
      <w:r>
        <w:rPr>
          <w:rFonts w:hint="eastAsia" w:ascii="仿宋" w:hAnsi="仿宋" w:eastAsia="仿宋" w:cs="仿宋"/>
          <w:b w:val="0"/>
          <w:bCs w:val="0"/>
          <w:spacing w:val="11"/>
          <w:sz w:val="32"/>
          <w:szCs w:val="32"/>
          <w:highlight w:val="none"/>
          <w:lang w:eastAsia="zh-CN"/>
        </w:rPr>
        <w:t>大王镇政府</w:t>
      </w:r>
      <w:r>
        <w:rPr>
          <w:rFonts w:hint="eastAsia" w:ascii="仿宋" w:hAnsi="仿宋" w:eastAsia="仿宋" w:cs="仿宋"/>
          <w:color w:val="auto"/>
          <w:sz w:val="32"/>
          <w:szCs w:val="32"/>
          <w:lang w:val="en-US" w:eastAsia="zh-CN"/>
        </w:rPr>
        <w:t>2022年</w:t>
      </w:r>
      <w:r>
        <w:rPr>
          <w:rFonts w:hint="eastAsia" w:ascii="仿宋" w:hAnsi="仿宋" w:eastAsia="仿宋" w:cs="仿宋"/>
          <w:sz w:val="32"/>
          <w:szCs w:val="32"/>
        </w:rPr>
        <w:t>政府采购预算</w:t>
      </w:r>
      <w:r>
        <w:rPr>
          <w:rFonts w:hint="eastAsia" w:ascii="仿宋" w:hAnsi="仿宋" w:eastAsia="仿宋" w:cs="仿宋"/>
          <w:sz w:val="32"/>
          <w:szCs w:val="32"/>
          <w:lang w:eastAsia="zh-CN"/>
        </w:rPr>
        <w:t>安排</w:t>
      </w:r>
      <w:r>
        <w:rPr>
          <w:rFonts w:hint="eastAsia" w:ascii="仿宋" w:hAnsi="仿宋" w:eastAsia="仿宋" w:cs="仿宋"/>
          <w:sz w:val="32"/>
          <w:szCs w:val="32"/>
          <w:lang w:val="en-US" w:eastAsia="zh-CN"/>
        </w:rPr>
        <w:t>0万元。其中：</w:t>
      </w:r>
      <w:r>
        <w:rPr>
          <w:rFonts w:hint="eastAsia" w:ascii="仿宋" w:hAnsi="仿宋" w:eastAsia="仿宋" w:cs="仿宋"/>
          <w:color w:val="auto"/>
          <w:sz w:val="32"/>
          <w:szCs w:val="32"/>
          <w:lang w:val="en-US" w:eastAsia="zh-CN"/>
        </w:rPr>
        <w:t>政府采购货物预算0万元，政府采购工程预算0万元，政府采购服务预算0万元。</w:t>
      </w:r>
    </w:p>
    <w:p>
      <w:pPr>
        <w:keepNext w:val="0"/>
        <w:keepLines w:val="0"/>
        <w:pageBreakBefore w:val="0"/>
        <w:wordWrap/>
        <w:overflowPunct/>
        <w:topLinePunct w:val="0"/>
        <w:bidi w:val="0"/>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绩效</w:t>
      </w:r>
      <w:r>
        <w:rPr>
          <w:rFonts w:hint="eastAsia" w:ascii="仿宋" w:hAnsi="仿宋" w:eastAsia="仿宋" w:cs="仿宋"/>
          <w:b/>
          <w:bCs/>
          <w:sz w:val="32"/>
          <w:szCs w:val="32"/>
          <w:lang w:eastAsia="zh-CN"/>
        </w:rPr>
        <w:t>目标设置情况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我</w:t>
      </w:r>
      <w:r>
        <w:rPr>
          <w:rFonts w:hint="eastAsia" w:ascii="仿宋" w:hAnsi="仿宋" w:eastAsia="仿宋" w:cs="仿宋"/>
          <w:sz w:val="32"/>
          <w:szCs w:val="32"/>
          <w:highlight w:val="none"/>
          <w:lang w:eastAsia="zh-CN"/>
        </w:rPr>
        <w:t>单位202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年预算项目均按要求编制了绩效目标，从项目产出、项目效益、满意度等方面设置了绩效指标，综合反映项目预期完成的数量、实效、质量，预期达到的社会经济效益、可持续影响以及服务对象满意度等情况。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pacing w:val="23"/>
          <w:sz w:val="32"/>
          <w:szCs w:val="32"/>
          <w:highlight w:val="none"/>
          <w:lang w:eastAsia="zh-CN"/>
        </w:rPr>
      </w:pP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年，我单位对</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个项目进行了预算绩效评价，涉及资金</w:t>
      </w:r>
      <w:r>
        <w:rPr>
          <w:rFonts w:hint="eastAsia" w:ascii="仿宋" w:hAnsi="仿宋" w:eastAsia="仿宋" w:cs="仿宋"/>
          <w:sz w:val="32"/>
          <w:szCs w:val="32"/>
          <w:highlight w:val="none"/>
          <w:lang w:val="en-US" w:eastAsia="zh-CN"/>
        </w:rPr>
        <w:t>888.44</w:t>
      </w:r>
      <w:r>
        <w:rPr>
          <w:rFonts w:hint="eastAsia" w:ascii="仿宋" w:hAnsi="仿宋" w:eastAsia="仿宋" w:cs="仿宋"/>
          <w:sz w:val="32"/>
          <w:szCs w:val="32"/>
          <w:highlight w:val="none"/>
          <w:lang w:eastAsia="zh-CN"/>
        </w:rPr>
        <w:t>万元。202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年，我部门纳入预算绩效管理的支出总额为</w:t>
      </w:r>
      <w:r>
        <w:rPr>
          <w:rFonts w:hint="eastAsia" w:ascii="仿宋" w:hAnsi="仿宋" w:eastAsia="仿宋" w:cs="仿宋"/>
          <w:sz w:val="32"/>
          <w:szCs w:val="32"/>
          <w:highlight w:val="none"/>
          <w:lang w:val="en-US" w:eastAsia="zh-CN"/>
        </w:rPr>
        <w:t>1982.44</w:t>
      </w:r>
      <w:r>
        <w:rPr>
          <w:rFonts w:hint="eastAsia" w:ascii="仿宋" w:hAnsi="仿宋" w:eastAsia="仿宋" w:cs="仿宋"/>
          <w:sz w:val="32"/>
          <w:szCs w:val="32"/>
          <w:highlight w:val="none"/>
          <w:lang w:eastAsia="zh-CN"/>
        </w:rPr>
        <w:t>万元，其中人员经费支出</w:t>
      </w:r>
      <w:r>
        <w:rPr>
          <w:rFonts w:hint="eastAsia" w:ascii="仿宋" w:hAnsi="仿宋" w:eastAsia="仿宋" w:cs="仿宋"/>
          <w:sz w:val="32"/>
          <w:szCs w:val="32"/>
          <w:highlight w:val="none"/>
          <w:lang w:val="en-US" w:eastAsia="zh-CN"/>
        </w:rPr>
        <w:t>1062.04</w:t>
      </w:r>
      <w:r>
        <w:rPr>
          <w:rFonts w:hint="eastAsia" w:ascii="仿宋" w:hAnsi="仿宋" w:eastAsia="仿宋" w:cs="仿宋"/>
          <w:sz w:val="32"/>
          <w:szCs w:val="32"/>
          <w:highlight w:val="none"/>
          <w:lang w:eastAsia="zh-CN"/>
        </w:rPr>
        <w:t>万元，公用经费支出</w:t>
      </w:r>
      <w:r>
        <w:rPr>
          <w:rFonts w:hint="eastAsia" w:ascii="仿宋" w:hAnsi="仿宋" w:eastAsia="仿宋" w:cs="仿宋"/>
          <w:sz w:val="32"/>
          <w:szCs w:val="32"/>
          <w:highlight w:val="none"/>
          <w:lang w:val="en-US" w:eastAsia="zh-CN"/>
        </w:rPr>
        <w:t>31.96</w:t>
      </w:r>
      <w:r>
        <w:rPr>
          <w:rFonts w:hint="eastAsia" w:ascii="仿宋" w:hAnsi="仿宋" w:eastAsia="仿宋" w:cs="仿宋"/>
          <w:sz w:val="32"/>
          <w:szCs w:val="32"/>
          <w:highlight w:val="none"/>
          <w:lang w:eastAsia="zh-CN"/>
        </w:rPr>
        <w:t>万元，支出项目共</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个，支出总额</w:t>
      </w:r>
      <w:r>
        <w:rPr>
          <w:rFonts w:hint="eastAsia" w:ascii="仿宋" w:hAnsi="仿宋" w:eastAsia="仿宋" w:cs="仿宋"/>
          <w:sz w:val="32"/>
          <w:szCs w:val="32"/>
          <w:highlight w:val="none"/>
          <w:lang w:val="en-US" w:eastAsia="zh-CN"/>
        </w:rPr>
        <w:t>888.44</w:t>
      </w:r>
      <w:r>
        <w:rPr>
          <w:rFonts w:hint="eastAsia" w:ascii="仿宋" w:hAnsi="仿宋" w:eastAsia="仿宋" w:cs="仿宋"/>
          <w:sz w:val="32"/>
          <w:szCs w:val="32"/>
          <w:highlight w:val="none"/>
          <w:lang w:eastAsia="zh-CN"/>
        </w:rPr>
        <w:t>万元，其中预算支出100万元及100万元以上项目</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个，支出总额</w:t>
      </w:r>
      <w:r>
        <w:rPr>
          <w:rFonts w:hint="eastAsia" w:ascii="仿宋" w:hAnsi="仿宋" w:eastAsia="仿宋" w:cs="仿宋"/>
          <w:sz w:val="32"/>
          <w:szCs w:val="32"/>
          <w:highlight w:val="none"/>
          <w:lang w:val="en-US" w:eastAsia="zh-CN"/>
        </w:rPr>
        <w:t>853.44</w:t>
      </w:r>
      <w:r>
        <w:rPr>
          <w:rFonts w:hint="eastAsia" w:ascii="仿宋" w:hAnsi="仿宋" w:eastAsia="仿宋" w:cs="仿宋"/>
          <w:sz w:val="32"/>
          <w:szCs w:val="32"/>
          <w:highlight w:val="none"/>
          <w:lang w:eastAsia="zh-CN"/>
        </w:rPr>
        <w:t>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723" w:firstLineChars="200"/>
        <w:textAlignment w:val="baseline"/>
        <w:rPr>
          <w:rFonts w:hint="eastAsia" w:ascii="仿宋" w:hAnsi="仿宋" w:eastAsia="仿宋" w:cs="仿宋"/>
          <w:b/>
          <w:bCs/>
          <w:spacing w:val="20"/>
          <w:sz w:val="32"/>
          <w:szCs w:val="32"/>
        </w:rPr>
      </w:pPr>
      <w:r>
        <w:rPr>
          <w:rFonts w:hint="eastAsia" w:ascii="仿宋" w:hAnsi="仿宋" w:eastAsia="仿宋" w:cs="仿宋"/>
          <w:b/>
          <w:bCs/>
          <w:spacing w:val="20"/>
          <w:sz w:val="32"/>
          <w:szCs w:val="32"/>
        </w:rPr>
        <w:t>（</w:t>
      </w:r>
      <w:r>
        <w:rPr>
          <w:rFonts w:hint="eastAsia" w:ascii="仿宋" w:hAnsi="仿宋" w:eastAsia="仿宋" w:cs="仿宋"/>
          <w:b/>
          <w:bCs/>
          <w:spacing w:val="20"/>
          <w:sz w:val="32"/>
          <w:szCs w:val="32"/>
          <w:lang w:eastAsia="zh-CN"/>
        </w:rPr>
        <w:t>四</w:t>
      </w:r>
      <w:r>
        <w:rPr>
          <w:rFonts w:hint="eastAsia" w:ascii="仿宋" w:hAnsi="仿宋" w:eastAsia="仿宋" w:cs="仿宋"/>
          <w:b/>
          <w:bCs/>
          <w:spacing w:val="20"/>
          <w:sz w:val="32"/>
          <w:szCs w:val="32"/>
        </w:rPr>
        <w:t>）国有资产占用情况</w:t>
      </w:r>
    </w:p>
    <w:p>
      <w:pPr>
        <w:pStyle w:val="2"/>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240" w:lineRule="auto"/>
        <w:ind w:left="0" w:right="0" w:firstLine="640" w:firstLineChars="200"/>
        <w:textAlignment w:val="baseline"/>
        <w:rPr>
          <w:rFonts w:hint="eastAsia" w:ascii="仿宋" w:hAnsi="仿宋" w:eastAsia="仿宋" w:cs="仿宋"/>
          <w:color w:val="FF0000"/>
          <w:sz w:val="32"/>
          <w:szCs w:val="32"/>
          <w:highlight w:val="none"/>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年期末，我</w:t>
      </w:r>
      <w:r>
        <w:rPr>
          <w:rFonts w:hint="eastAsia" w:ascii="仿宋" w:hAnsi="仿宋" w:eastAsia="仿宋" w:cs="仿宋"/>
          <w:sz w:val="32"/>
          <w:szCs w:val="32"/>
          <w:lang w:eastAsia="zh-CN"/>
        </w:rPr>
        <w:t>单位固定资产总额</w:t>
      </w:r>
      <w:r>
        <w:rPr>
          <w:rFonts w:hint="eastAsia" w:ascii="仿宋" w:hAnsi="仿宋" w:eastAsia="仿宋" w:cs="仿宋"/>
          <w:sz w:val="32"/>
          <w:szCs w:val="32"/>
          <w:lang w:val="en-US" w:eastAsia="zh-CN"/>
        </w:rPr>
        <w:t>684.58</w:t>
      </w:r>
      <w:r>
        <w:rPr>
          <w:rFonts w:hint="eastAsia" w:ascii="仿宋" w:hAnsi="仿宋" w:eastAsia="仿宋" w:cs="仿宋"/>
          <w:sz w:val="32"/>
          <w:szCs w:val="32"/>
          <w:lang w:eastAsia="zh-CN"/>
        </w:rPr>
        <w:t>万元，其中：通用设备</w:t>
      </w:r>
      <w:r>
        <w:rPr>
          <w:rFonts w:hint="eastAsia" w:ascii="仿宋" w:hAnsi="仿宋" w:eastAsia="仿宋" w:cs="仿宋"/>
          <w:sz w:val="32"/>
          <w:szCs w:val="32"/>
          <w:lang w:val="en-US" w:eastAsia="zh-CN"/>
        </w:rPr>
        <w:t>301.06</w:t>
      </w:r>
      <w:r>
        <w:rPr>
          <w:rFonts w:hint="eastAsia" w:ascii="仿宋" w:hAnsi="仿宋" w:eastAsia="仿宋" w:cs="仿宋"/>
          <w:sz w:val="32"/>
          <w:szCs w:val="32"/>
          <w:lang w:eastAsia="zh-CN"/>
        </w:rPr>
        <w:t>万元，家具、用具</w:t>
      </w:r>
      <w:r>
        <w:rPr>
          <w:rFonts w:hint="eastAsia" w:ascii="仿宋" w:hAnsi="仿宋" w:eastAsia="仿宋" w:cs="仿宋"/>
          <w:sz w:val="32"/>
          <w:szCs w:val="32"/>
          <w:lang w:val="en-US" w:eastAsia="zh-CN"/>
        </w:rPr>
        <w:t>23.98</w:t>
      </w:r>
      <w:r>
        <w:rPr>
          <w:rFonts w:hint="eastAsia" w:ascii="仿宋" w:hAnsi="仿宋" w:eastAsia="仿宋" w:cs="仿宋"/>
          <w:sz w:val="32"/>
          <w:szCs w:val="32"/>
          <w:lang w:eastAsia="zh-CN"/>
        </w:rPr>
        <w:t>万元，房屋建筑物</w:t>
      </w:r>
      <w:r>
        <w:rPr>
          <w:rFonts w:hint="eastAsia" w:ascii="仿宋" w:hAnsi="仿宋" w:eastAsia="仿宋" w:cs="仿宋"/>
          <w:sz w:val="32"/>
          <w:szCs w:val="32"/>
          <w:lang w:val="en-US" w:eastAsia="zh-CN"/>
        </w:rPr>
        <w:t>325.81</w:t>
      </w:r>
      <w:r>
        <w:rPr>
          <w:rFonts w:hint="eastAsia" w:ascii="仿宋" w:hAnsi="仿宋" w:eastAsia="仿宋" w:cs="仿宋"/>
          <w:sz w:val="32"/>
          <w:szCs w:val="32"/>
          <w:lang w:eastAsia="zh-CN"/>
        </w:rPr>
        <w:t>万元，车辆</w:t>
      </w:r>
      <w:r>
        <w:rPr>
          <w:rFonts w:hint="eastAsia" w:ascii="仿宋" w:hAnsi="仿宋" w:eastAsia="仿宋" w:cs="仿宋"/>
          <w:sz w:val="32"/>
          <w:szCs w:val="32"/>
          <w:lang w:val="en-US" w:eastAsia="zh-CN"/>
        </w:rPr>
        <w:t>33.73</w:t>
      </w:r>
      <w:r>
        <w:rPr>
          <w:rFonts w:hint="eastAsia" w:ascii="仿宋" w:hAnsi="仿宋" w:eastAsia="仿宋" w:cs="仿宋"/>
          <w:sz w:val="32"/>
          <w:szCs w:val="32"/>
          <w:lang w:eastAsia="zh-CN"/>
        </w:rPr>
        <w:t>万元。</w:t>
      </w:r>
      <w:r>
        <w:rPr>
          <w:rFonts w:hint="eastAsia" w:ascii="仿宋" w:hAnsi="仿宋" w:eastAsia="仿宋" w:cs="仿宋"/>
          <w:sz w:val="32"/>
          <w:szCs w:val="32"/>
          <w:highlight w:val="none"/>
          <w:lang w:eastAsia="zh-CN"/>
        </w:rPr>
        <w:t>其中：一般公务用车</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辆；单价50万元以上通用设备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lang w:eastAsia="zh-CN"/>
        </w:rPr>
        <w:t>台（套），单位价值100万元以上专用设备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lang w:eastAsia="zh-CN"/>
        </w:rPr>
        <w:t>台（套）</w:t>
      </w:r>
      <w:r>
        <w:rPr>
          <w:rFonts w:hint="eastAsia" w:ascii="仿宋" w:hAnsi="仿宋" w:eastAsia="仿宋" w:cs="仿宋"/>
          <w:sz w:val="32"/>
          <w:szCs w:val="32"/>
          <w:highlight w:val="none"/>
        </w:rPr>
        <w:t>。</w:t>
      </w:r>
    </w:p>
    <w:p>
      <w:pPr>
        <w:pStyle w:val="2"/>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240" w:lineRule="auto"/>
        <w:ind w:left="0" w:right="0" w:firstLine="723" w:firstLineChars="200"/>
        <w:textAlignment w:val="baseline"/>
        <w:rPr>
          <w:rFonts w:hint="eastAsia" w:ascii="仿宋" w:hAnsi="仿宋" w:eastAsia="仿宋" w:cs="仿宋"/>
          <w:b/>
          <w:bCs/>
          <w:snapToGrid w:val="0"/>
          <w:color w:val="000000"/>
          <w:spacing w:val="20"/>
          <w:kern w:val="0"/>
          <w:sz w:val="32"/>
          <w:szCs w:val="32"/>
        </w:rPr>
      </w:pPr>
      <w:r>
        <w:rPr>
          <w:rFonts w:hint="eastAsia" w:ascii="仿宋" w:hAnsi="仿宋" w:eastAsia="仿宋" w:cs="仿宋"/>
          <w:b/>
          <w:bCs/>
          <w:snapToGrid w:val="0"/>
          <w:color w:val="000000"/>
          <w:spacing w:val="20"/>
          <w:kern w:val="0"/>
          <w:sz w:val="32"/>
          <w:szCs w:val="32"/>
        </w:rPr>
        <w:t>（</w:t>
      </w:r>
      <w:r>
        <w:rPr>
          <w:rFonts w:hint="eastAsia" w:ascii="仿宋" w:hAnsi="仿宋" w:eastAsia="仿宋" w:cs="仿宋"/>
          <w:b/>
          <w:bCs/>
          <w:snapToGrid w:val="0"/>
          <w:color w:val="000000"/>
          <w:spacing w:val="20"/>
          <w:kern w:val="0"/>
          <w:sz w:val="32"/>
          <w:szCs w:val="32"/>
          <w:lang w:eastAsia="zh-CN"/>
        </w:rPr>
        <w:t>五</w:t>
      </w:r>
      <w:r>
        <w:rPr>
          <w:rFonts w:hint="eastAsia" w:ascii="仿宋" w:hAnsi="仿宋" w:eastAsia="仿宋" w:cs="仿宋"/>
          <w:b/>
          <w:bCs/>
          <w:snapToGrid w:val="0"/>
          <w:color w:val="000000"/>
          <w:spacing w:val="20"/>
          <w:kern w:val="0"/>
          <w:sz w:val="32"/>
          <w:szCs w:val="32"/>
        </w:rPr>
        <w:t>）专项转移支付项目情况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textAlignment w:val="baseline"/>
        <w:rPr>
          <w:rFonts w:hint="eastAsia" w:ascii="仿宋" w:hAnsi="仿宋" w:eastAsia="仿宋" w:cs="仿宋"/>
          <w:color w:val="auto"/>
          <w:sz w:val="32"/>
          <w:szCs w:val="32"/>
          <w:highlight w:val="yellow"/>
          <w:lang w:eastAsia="zh-CN"/>
        </w:rPr>
      </w:pPr>
      <w:r>
        <w:rPr>
          <w:rFonts w:hint="eastAsia" w:ascii="仿宋" w:hAnsi="仿宋" w:eastAsia="仿宋" w:cs="仿宋"/>
          <w:color w:val="auto"/>
          <w:sz w:val="32"/>
          <w:szCs w:val="32"/>
          <w:highlight w:val="none"/>
        </w:rPr>
        <w:t>我</w:t>
      </w:r>
      <w:r>
        <w:rPr>
          <w:rFonts w:hint="eastAsia" w:ascii="仿宋" w:hAnsi="仿宋" w:eastAsia="仿宋" w:cs="仿宋"/>
          <w:color w:val="auto"/>
          <w:sz w:val="32"/>
          <w:szCs w:val="32"/>
          <w:highlight w:val="none"/>
          <w:lang w:eastAsia="zh-CN"/>
        </w:rPr>
        <w:t>单位202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年负责管理的专项转移支付项目共有</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lang w:eastAsia="zh-CN"/>
        </w:rPr>
        <w:t>项，主要是：</w:t>
      </w:r>
      <w:r>
        <w:rPr>
          <w:rFonts w:hint="eastAsia" w:ascii="仿宋" w:hAnsi="仿宋" w:eastAsia="仿宋" w:cs="仿宋"/>
          <w:b w:val="0"/>
          <w:bCs w:val="0"/>
          <w:spacing w:val="11"/>
          <w:sz w:val="32"/>
          <w:szCs w:val="32"/>
          <w:highlight w:val="none"/>
        </w:rPr>
        <w:t>三门峡市城乡一体化示范区</w:t>
      </w:r>
      <w:r>
        <w:rPr>
          <w:rFonts w:hint="eastAsia" w:ascii="仿宋" w:hAnsi="仿宋" w:eastAsia="仿宋" w:cs="仿宋"/>
          <w:b w:val="0"/>
          <w:bCs w:val="0"/>
          <w:spacing w:val="11"/>
          <w:sz w:val="32"/>
          <w:szCs w:val="32"/>
          <w:highlight w:val="none"/>
          <w:lang w:eastAsia="zh-CN"/>
        </w:rPr>
        <w:t>大王镇政府</w:t>
      </w:r>
      <w:r>
        <w:rPr>
          <w:rFonts w:hint="eastAsia" w:ascii="仿宋" w:hAnsi="仿宋" w:eastAsia="仿宋" w:cs="仿宋"/>
          <w:color w:val="auto"/>
          <w:sz w:val="32"/>
          <w:szCs w:val="32"/>
          <w:highlight w:val="none"/>
          <w:lang w:eastAsia="zh-CN"/>
        </w:rPr>
        <w:t>不涉及此项目，我单位将按照《预算法》等有关规定，积极做好项目分配前期准备工作，在规定的时间内向财政部门提出资金分配意见，根据有关要求做好项目申报公开等相关工作。</w:t>
      </w:r>
    </w:p>
    <w:p>
      <w:pPr>
        <w:keepNext w:val="0"/>
        <w:keepLines w:val="0"/>
        <w:pageBreakBefore w:val="0"/>
        <w:numPr>
          <w:ilvl w:val="0"/>
          <w:numId w:val="0"/>
        </w:numPr>
        <w:wordWrap/>
        <w:overflowPunct/>
        <w:topLinePunct w:val="0"/>
        <w:bidi w:val="0"/>
        <w:spacing w:before="270" w:line="240" w:lineRule="auto"/>
        <w:ind w:firstLine="743" w:firstLineChars="200"/>
        <w:jc w:val="center"/>
        <w:rPr>
          <w:rFonts w:hint="eastAsia" w:ascii="仿宋_GB2312" w:hAnsi="仿宋_GB2312" w:eastAsia="仿宋_GB2312" w:cs="仿宋_GB2312"/>
          <w:b/>
          <w:bCs/>
          <w:spacing w:val="5"/>
          <w:sz w:val="36"/>
          <w:szCs w:val="36"/>
          <w:lang w:eastAsia="zh-CN"/>
        </w:rPr>
      </w:pPr>
      <w:bookmarkStart w:id="0" w:name="_GoBack"/>
      <w:bookmarkEnd w:id="0"/>
    </w:p>
    <w:p>
      <w:pPr>
        <w:keepNext w:val="0"/>
        <w:keepLines w:val="0"/>
        <w:pageBreakBefore w:val="0"/>
        <w:numPr>
          <w:ilvl w:val="0"/>
          <w:numId w:val="0"/>
        </w:numPr>
        <w:wordWrap/>
        <w:overflowPunct/>
        <w:topLinePunct w:val="0"/>
        <w:bidi w:val="0"/>
        <w:spacing w:before="270" w:line="240" w:lineRule="auto"/>
        <w:ind w:firstLine="743" w:firstLineChars="200"/>
        <w:jc w:val="center"/>
        <w:rPr>
          <w:rFonts w:hint="eastAsia" w:ascii="仿宋_GB2312" w:hAnsi="仿宋_GB2312" w:eastAsia="仿宋_GB2312" w:cs="仿宋_GB2312"/>
          <w:b/>
          <w:bCs/>
          <w:spacing w:val="5"/>
          <w:sz w:val="36"/>
          <w:szCs w:val="36"/>
          <w:lang w:eastAsia="zh-CN"/>
        </w:rPr>
      </w:pPr>
    </w:p>
    <w:p>
      <w:pPr>
        <w:keepNext w:val="0"/>
        <w:keepLines w:val="0"/>
        <w:pageBreakBefore w:val="0"/>
        <w:numPr>
          <w:ilvl w:val="0"/>
          <w:numId w:val="0"/>
        </w:numPr>
        <w:wordWrap/>
        <w:overflowPunct/>
        <w:topLinePunct w:val="0"/>
        <w:bidi w:val="0"/>
        <w:spacing w:before="270" w:line="240" w:lineRule="auto"/>
        <w:ind w:firstLine="743" w:firstLineChars="200"/>
        <w:jc w:val="center"/>
        <w:rPr>
          <w:rFonts w:hint="eastAsia" w:ascii="仿宋_GB2312" w:hAnsi="仿宋_GB2312" w:eastAsia="仿宋_GB2312" w:cs="仿宋_GB2312"/>
          <w:b/>
          <w:bCs/>
          <w:spacing w:val="5"/>
          <w:sz w:val="36"/>
          <w:szCs w:val="36"/>
          <w:lang w:eastAsia="zh-CN"/>
        </w:rPr>
      </w:pPr>
    </w:p>
    <w:p>
      <w:pPr>
        <w:keepNext w:val="0"/>
        <w:keepLines w:val="0"/>
        <w:pageBreakBefore w:val="0"/>
        <w:numPr>
          <w:ilvl w:val="0"/>
          <w:numId w:val="0"/>
        </w:numPr>
        <w:wordWrap/>
        <w:overflowPunct/>
        <w:topLinePunct w:val="0"/>
        <w:bidi w:val="0"/>
        <w:spacing w:before="270" w:line="240" w:lineRule="auto"/>
        <w:ind w:firstLine="743" w:firstLineChars="200"/>
        <w:jc w:val="center"/>
        <w:rPr>
          <w:rFonts w:hint="eastAsia" w:ascii="仿宋_GB2312" w:hAnsi="仿宋_GB2312" w:eastAsia="仿宋_GB2312" w:cs="仿宋_GB2312"/>
          <w:b/>
          <w:bCs/>
          <w:spacing w:val="5"/>
          <w:sz w:val="36"/>
          <w:szCs w:val="36"/>
          <w:lang w:eastAsia="zh-CN"/>
        </w:rPr>
      </w:pPr>
    </w:p>
    <w:p>
      <w:pPr>
        <w:keepNext w:val="0"/>
        <w:keepLines w:val="0"/>
        <w:pageBreakBefore w:val="0"/>
        <w:numPr>
          <w:ilvl w:val="0"/>
          <w:numId w:val="0"/>
        </w:numPr>
        <w:wordWrap/>
        <w:overflowPunct/>
        <w:topLinePunct w:val="0"/>
        <w:bidi w:val="0"/>
        <w:spacing w:before="270" w:line="240" w:lineRule="auto"/>
        <w:ind w:firstLine="743" w:firstLineChars="200"/>
        <w:jc w:val="center"/>
        <w:rPr>
          <w:rFonts w:hint="eastAsia" w:ascii="仿宋_GB2312" w:hAnsi="仿宋_GB2312" w:eastAsia="仿宋_GB2312" w:cs="仿宋_GB2312"/>
          <w:b/>
          <w:bCs/>
          <w:spacing w:val="5"/>
          <w:sz w:val="36"/>
          <w:szCs w:val="36"/>
          <w:lang w:eastAsia="zh-CN"/>
        </w:rPr>
      </w:pPr>
    </w:p>
    <w:p>
      <w:pPr>
        <w:keepNext w:val="0"/>
        <w:keepLines w:val="0"/>
        <w:pageBreakBefore w:val="0"/>
        <w:numPr>
          <w:ilvl w:val="0"/>
          <w:numId w:val="0"/>
        </w:numPr>
        <w:wordWrap/>
        <w:overflowPunct/>
        <w:topLinePunct w:val="0"/>
        <w:bidi w:val="0"/>
        <w:spacing w:before="270" w:line="240" w:lineRule="auto"/>
        <w:ind w:firstLine="743" w:firstLineChars="200"/>
        <w:jc w:val="center"/>
        <w:rPr>
          <w:rFonts w:hint="eastAsia" w:ascii="仿宋_GB2312" w:hAnsi="仿宋_GB2312" w:eastAsia="仿宋_GB2312" w:cs="仿宋_GB2312"/>
          <w:b/>
          <w:bCs/>
          <w:spacing w:val="5"/>
          <w:sz w:val="36"/>
          <w:szCs w:val="36"/>
          <w:lang w:eastAsia="zh-CN"/>
        </w:rPr>
      </w:pPr>
    </w:p>
    <w:p>
      <w:pPr>
        <w:keepNext w:val="0"/>
        <w:keepLines w:val="0"/>
        <w:pageBreakBefore w:val="0"/>
        <w:numPr>
          <w:ilvl w:val="0"/>
          <w:numId w:val="0"/>
        </w:numPr>
        <w:wordWrap/>
        <w:overflowPunct/>
        <w:topLinePunct w:val="0"/>
        <w:bidi w:val="0"/>
        <w:spacing w:before="270" w:line="240" w:lineRule="auto"/>
        <w:ind w:firstLine="743" w:firstLineChars="200"/>
        <w:jc w:val="center"/>
        <w:rPr>
          <w:rFonts w:hint="eastAsia" w:ascii="仿宋_GB2312" w:hAnsi="仿宋_GB2312" w:eastAsia="仿宋_GB2312" w:cs="仿宋_GB2312"/>
          <w:b/>
          <w:bCs/>
          <w:spacing w:val="5"/>
          <w:sz w:val="36"/>
          <w:szCs w:val="36"/>
          <w:lang w:eastAsia="zh-CN"/>
        </w:rPr>
      </w:pPr>
    </w:p>
    <w:p>
      <w:pPr>
        <w:keepNext w:val="0"/>
        <w:keepLines w:val="0"/>
        <w:pageBreakBefore w:val="0"/>
        <w:numPr>
          <w:ilvl w:val="0"/>
          <w:numId w:val="0"/>
        </w:numPr>
        <w:wordWrap/>
        <w:overflowPunct/>
        <w:topLinePunct w:val="0"/>
        <w:bidi w:val="0"/>
        <w:spacing w:before="270" w:line="240" w:lineRule="auto"/>
        <w:ind w:firstLine="743" w:firstLineChars="200"/>
        <w:jc w:val="center"/>
        <w:rPr>
          <w:rFonts w:hint="eastAsia" w:ascii="仿宋_GB2312" w:hAnsi="仿宋_GB2312" w:eastAsia="仿宋_GB2312" w:cs="仿宋_GB2312"/>
          <w:b/>
          <w:bCs/>
          <w:spacing w:val="5"/>
          <w:sz w:val="36"/>
          <w:szCs w:val="36"/>
          <w:lang w:eastAsia="zh-CN"/>
        </w:rPr>
      </w:pPr>
    </w:p>
    <w:p>
      <w:pPr>
        <w:keepNext w:val="0"/>
        <w:keepLines w:val="0"/>
        <w:pageBreakBefore w:val="0"/>
        <w:numPr>
          <w:ilvl w:val="0"/>
          <w:numId w:val="0"/>
        </w:numPr>
        <w:wordWrap/>
        <w:overflowPunct/>
        <w:topLinePunct w:val="0"/>
        <w:bidi w:val="0"/>
        <w:spacing w:before="270" w:line="240" w:lineRule="auto"/>
        <w:ind w:firstLine="743" w:firstLineChars="200"/>
        <w:jc w:val="center"/>
        <w:rPr>
          <w:rFonts w:hint="eastAsia" w:ascii="仿宋_GB2312" w:hAnsi="仿宋_GB2312" w:eastAsia="仿宋_GB2312" w:cs="仿宋_GB2312"/>
          <w:b/>
          <w:bCs/>
          <w:spacing w:val="5"/>
          <w:sz w:val="36"/>
          <w:szCs w:val="36"/>
          <w:lang w:eastAsia="zh-CN"/>
        </w:rPr>
      </w:pPr>
    </w:p>
    <w:p>
      <w:pPr>
        <w:keepNext w:val="0"/>
        <w:keepLines w:val="0"/>
        <w:pageBreakBefore w:val="0"/>
        <w:numPr>
          <w:ilvl w:val="0"/>
          <w:numId w:val="0"/>
        </w:numPr>
        <w:wordWrap/>
        <w:overflowPunct/>
        <w:topLinePunct w:val="0"/>
        <w:bidi w:val="0"/>
        <w:spacing w:before="270" w:line="240" w:lineRule="auto"/>
        <w:ind w:firstLine="663" w:firstLineChars="200"/>
        <w:jc w:val="center"/>
        <w:rPr>
          <w:rFonts w:hint="eastAsia" w:ascii="仿宋" w:hAnsi="仿宋" w:eastAsia="仿宋" w:cs="仿宋"/>
          <w:b/>
          <w:bCs/>
          <w:spacing w:val="5"/>
          <w:sz w:val="32"/>
          <w:szCs w:val="32"/>
          <w:lang w:eastAsia="zh-CN"/>
        </w:rPr>
      </w:pPr>
    </w:p>
    <w:p>
      <w:pPr>
        <w:keepNext w:val="0"/>
        <w:keepLines w:val="0"/>
        <w:pageBreakBefore w:val="0"/>
        <w:numPr>
          <w:ilvl w:val="0"/>
          <w:numId w:val="0"/>
        </w:numPr>
        <w:wordWrap/>
        <w:overflowPunct/>
        <w:topLinePunct w:val="0"/>
        <w:bidi w:val="0"/>
        <w:spacing w:before="270" w:line="240" w:lineRule="auto"/>
        <w:ind w:firstLine="663" w:firstLineChars="200"/>
        <w:jc w:val="center"/>
        <w:rPr>
          <w:rFonts w:hint="eastAsia" w:ascii="仿宋" w:hAnsi="仿宋" w:eastAsia="仿宋" w:cs="仿宋"/>
          <w:b/>
          <w:bCs/>
          <w:spacing w:val="5"/>
          <w:sz w:val="32"/>
          <w:szCs w:val="32"/>
          <w:lang w:eastAsia="zh-CN"/>
        </w:rPr>
      </w:pPr>
    </w:p>
    <w:p>
      <w:pPr>
        <w:keepNext w:val="0"/>
        <w:keepLines w:val="0"/>
        <w:pageBreakBefore w:val="0"/>
        <w:numPr>
          <w:ilvl w:val="0"/>
          <w:numId w:val="0"/>
        </w:numPr>
        <w:wordWrap/>
        <w:overflowPunct/>
        <w:topLinePunct w:val="0"/>
        <w:bidi w:val="0"/>
        <w:spacing w:before="270" w:line="240" w:lineRule="auto"/>
        <w:ind w:firstLine="663" w:firstLineChars="200"/>
        <w:jc w:val="center"/>
        <w:rPr>
          <w:rFonts w:hint="eastAsia" w:ascii="仿宋" w:hAnsi="仿宋" w:eastAsia="仿宋" w:cs="仿宋"/>
          <w:b/>
          <w:bCs/>
          <w:spacing w:val="5"/>
          <w:sz w:val="32"/>
          <w:szCs w:val="32"/>
          <w:lang w:eastAsia="zh-CN"/>
        </w:rPr>
      </w:pPr>
    </w:p>
    <w:p>
      <w:pPr>
        <w:keepNext w:val="0"/>
        <w:keepLines w:val="0"/>
        <w:pageBreakBefore w:val="0"/>
        <w:numPr>
          <w:ilvl w:val="0"/>
          <w:numId w:val="0"/>
        </w:numPr>
        <w:wordWrap/>
        <w:overflowPunct/>
        <w:topLinePunct w:val="0"/>
        <w:bidi w:val="0"/>
        <w:spacing w:before="270" w:line="240" w:lineRule="auto"/>
        <w:ind w:firstLine="663" w:firstLineChars="200"/>
        <w:jc w:val="center"/>
        <w:rPr>
          <w:rFonts w:hint="eastAsia" w:ascii="仿宋" w:hAnsi="仿宋" w:eastAsia="仿宋" w:cs="仿宋"/>
          <w:b/>
          <w:bCs/>
          <w:spacing w:val="5"/>
          <w:sz w:val="32"/>
          <w:szCs w:val="32"/>
          <w:lang w:eastAsia="zh-CN"/>
        </w:rPr>
      </w:pPr>
      <w:r>
        <w:rPr>
          <w:rFonts w:hint="eastAsia" w:ascii="仿宋" w:hAnsi="仿宋" w:eastAsia="仿宋" w:cs="仿宋"/>
          <w:b/>
          <w:bCs/>
          <w:spacing w:val="5"/>
          <w:sz w:val="32"/>
          <w:szCs w:val="32"/>
          <w:lang w:eastAsia="zh-CN"/>
        </w:rPr>
        <w:t>第三部分</w:t>
      </w:r>
    </w:p>
    <w:p>
      <w:pPr>
        <w:keepNext w:val="0"/>
        <w:keepLines w:val="0"/>
        <w:pageBreakBefore w:val="0"/>
        <w:numPr>
          <w:ilvl w:val="0"/>
          <w:numId w:val="0"/>
        </w:numPr>
        <w:wordWrap/>
        <w:overflowPunct/>
        <w:topLinePunct w:val="0"/>
        <w:bidi w:val="0"/>
        <w:spacing w:before="270" w:line="240" w:lineRule="auto"/>
        <w:ind w:firstLine="663" w:firstLineChars="200"/>
        <w:jc w:val="center"/>
        <w:rPr>
          <w:rFonts w:hint="eastAsia" w:ascii="仿宋" w:hAnsi="仿宋" w:eastAsia="仿宋" w:cs="仿宋"/>
          <w:b/>
          <w:bCs/>
          <w:spacing w:val="5"/>
          <w:sz w:val="32"/>
          <w:szCs w:val="32"/>
        </w:rPr>
      </w:pPr>
      <w:r>
        <w:rPr>
          <w:rFonts w:hint="eastAsia" w:ascii="仿宋" w:hAnsi="仿宋" w:eastAsia="仿宋" w:cs="仿宋"/>
          <w:b/>
          <w:bCs/>
          <w:spacing w:val="5"/>
          <w:sz w:val="32"/>
          <w:szCs w:val="32"/>
        </w:rPr>
        <w:t>名词解释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right="0" w:firstLine="660" w:firstLineChars="200"/>
        <w:textAlignment w:val="baseline"/>
        <w:rPr>
          <w:rFonts w:hint="eastAsia" w:ascii="仿宋" w:hAnsi="仿宋" w:eastAsia="仿宋" w:cs="仿宋"/>
          <w:b w:val="0"/>
          <w:bCs w:val="0"/>
          <w:spacing w:val="5"/>
          <w:sz w:val="32"/>
          <w:szCs w:val="32"/>
          <w:lang w:eastAsia="zh-CN"/>
        </w:rPr>
      </w:pPr>
      <w:r>
        <w:rPr>
          <w:rFonts w:hint="eastAsia" w:ascii="仿宋" w:hAnsi="仿宋" w:eastAsia="仿宋" w:cs="仿宋"/>
          <w:b w:val="0"/>
          <w:bCs w:val="0"/>
          <w:spacing w:val="5"/>
          <w:sz w:val="32"/>
          <w:szCs w:val="32"/>
          <w:lang w:eastAsia="zh-CN"/>
        </w:rPr>
        <w:t>一、财政拨款收入：是指区级财政当年拨付的资金；</w:t>
      </w:r>
      <w:r>
        <w:rPr>
          <w:rFonts w:hint="eastAsia" w:ascii="仿宋" w:hAnsi="仿宋" w:eastAsia="仿宋" w:cs="仿宋"/>
          <w:color w:val="000000"/>
          <w:kern w:val="0"/>
          <w:sz w:val="32"/>
          <w:szCs w:val="32"/>
          <w:lang w:val="en-US" w:eastAsia="zh-CN" w:bidi="ar"/>
        </w:rPr>
        <w:t>包括一般公共预算拨款、政府性基金预算拨款、国有资本经营预算拨款</w:t>
      </w:r>
      <w:r>
        <w:rPr>
          <w:rFonts w:hint="eastAsia" w:ascii="仿宋" w:hAnsi="仿宋" w:eastAsia="仿宋" w:cs="仿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56" w:firstLineChars="200"/>
        <w:textAlignment w:val="baseline"/>
        <w:rPr>
          <w:rFonts w:hint="eastAsia" w:ascii="仿宋" w:hAnsi="仿宋" w:eastAsia="仿宋" w:cs="仿宋"/>
          <w:sz w:val="32"/>
          <w:szCs w:val="32"/>
        </w:rPr>
      </w:pPr>
      <w:r>
        <w:rPr>
          <w:rFonts w:hint="eastAsia" w:ascii="仿宋" w:hAnsi="仿宋" w:eastAsia="仿宋" w:cs="仿宋"/>
          <w:spacing w:val="4"/>
          <w:position w:val="22"/>
          <w:sz w:val="32"/>
          <w:szCs w:val="32"/>
        </w:rPr>
        <w:t>二、事业收入：是指事业单位开展专业活动及辅助活动</w:t>
      </w:r>
      <w:r>
        <w:rPr>
          <w:rFonts w:hint="eastAsia" w:ascii="仿宋" w:hAnsi="仿宋" w:eastAsia="仿宋" w:cs="仿宋"/>
          <w:spacing w:val="4"/>
          <w:position w:val="22"/>
          <w:sz w:val="32"/>
          <w:szCs w:val="32"/>
          <w:lang w:eastAsia="zh-CN"/>
        </w:rPr>
        <w:t>所取得的收入。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60" w:firstLineChars="200"/>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eastAsia="zh-CN"/>
        </w:rPr>
        <w:t>三、其他收入：是指部门取得的除“财政拨款”“事业收入”、“事业单位经营收入”等以外的收入。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60" w:firstLineChars="200"/>
        <w:textAlignment w:val="baseline"/>
        <w:rPr>
          <w:rFonts w:hint="eastAsia" w:ascii="仿宋" w:hAnsi="仿宋" w:eastAsia="仿宋" w:cs="仿宋"/>
          <w:spacing w:val="15"/>
          <w:sz w:val="32"/>
          <w:szCs w:val="32"/>
          <w:lang w:eastAsia="zh-CN"/>
        </w:rPr>
      </w:pPr>
      <w:r>
        <w:rPr>
          <w:rFonts w:hint="eastAsia" w:ascii="仿宋" w:hAnsi="仿宋" w:eastAsia="仿宋" w:cs="仿宋"/>
          <w:spacing w:val="5"/>
          <w:sz w:val="32"/>
          <w:szCs w:val="32"/>
        </w:rPr>
        <w:t>四、用事业基金弥补收支差额：是指事业单位在当年的</w:t>
      </w:r>
      <w:r>
        <w:rPr>
          <w:rFonts w:hint="eastAsia" w:ascii="仿宋" w:hAnsi="仿宋" w:eastAsia="仿宋" w:cs="仿宋"/>
          <w:spacing w:val="-16"/>
          <w:sz w:val="32"/>
          <w:szCs w:val="32"/>
        </w:rPr>
        <w:t>“财政拨款收入”、“事业收入”、“经营收入”和“其他</w:t>
      </w:r>
      <w:r>
        <w:rPr>
          <w:rFonts w:hint="eastAsia" w:ascii="仿宋" w:hAnsi="仿宋" w:eastAsia="仿宋" w:cs="仿宋"/>
          <w:spacing w:val="7"/>
          <w:sz w:val="32"/>
          <w:szCs w:val="32"/>
        </w:rPr>
        <w:t>收入”不足以安排当年支出的情况下，使用以前年度积累的</w:t>
      </w:r>
      <w:r>
        <w:rPr>
          <w:rFonts w:hint="eastAsia" w:ascii="仿宋" w:hAnsi="仿宋" w:eastAsia="仿宋" w:cs="仿宋"/>
          <w:spacing w:val="14"/>
          <w:sz w:val="32"/>
          <w:szCs w:val="32"/>
        </w:rPr>
        <w:t>事业基金(即事业单位以前各年度收支相抵后，按国家规定</w:t>
      </w:r>
      <w:r>
        <w:rPr>
          <w:rFonts w:hint="eastAsia" w:ascii="仿宋" w:hAnsi="仿宋" w:eastAsia="仿宋" w:cs="仿宋"/>
          <w:spacing w:val="15"/>
          <w:sz w:val="32"/>
          <w:szCs w:val="32"/>
        </w:rPr>
        <w:t>提取、用于弥补以后年度收支差额的基金)弥补</w:t>
      </w:r>
      <w:r>
        <w:rPr>
          <w:rFonts w:hint="eastAsia" w:ascii="仿宋" w:hAnsi="仿宋" w:eastAsia="仿宋" w:cs="仿宋"/>
          <w:spacing w:val="15"/>
          <w:sz w:val="32"/>
          <w:szCs w:val="32"/>
          <w:lang w:eastAsia="zh-CN"/>
        </w:rPr>
        <w:t>当年收支缺口的资金。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52" w:firstLineChars="200"/>
        <w:textAlignment w:val="baseline"/>
        <w:rPr>
          <w:rFonts w:hint="eastAsia" w:ascii="仿宋" w:hAnsi="仿宋" w:eastAsia="仿宋" w:cs="仿宋"/>
          <w:sz w:val="32"/>
          <w:szCs w:val="32"/>
        </w:rPr>
      </w:pPr>
      <w:r>
        <w:rPr>
          <w:rFonts w:hint="eastAsia" w:ascii="仿宋" w:hAnsi="仿宋" w:eastAsia="仿宋" w:cs="仿宋"/>
          <w:spacing w:val="3"/>
          <w:sz w:val="32"/>
          <w:szCs w:val="32"/>
        </w:rPr>
        <w:t>五、基本支出：是指为保障机构正常运转、完成日常工</w:t>
      </w:r>
      <w:r>
        <w:rPr>
          <w:rFonts w:hint="eastAsia" w:ascii="仿宋" w:hAnsi="仿宋" w:eastAsia="仿宋" w:cs="仿宋"/>
          <w:spacing w:val="6"/>
          <w:sz w:val="32"/>
          <w:szCs w:val="32"/>
        </w:rPr>
        <w:t>作任务所必需的开支，其内容包括人员经费和日常公用经费</w:t>
      </w:r>
      <w:r>
        <w:rPr>
          <w:rFonts w:hint="eastAsia" w:ascii="仿宋" w:hAnsi="仿宋" w:eastAsia="仿宋" w:cs="仿宋"/>
          <w:spacing w:val="6"/>
          <w:sz w:val="32"/>
          <w:szCs w:val="32"/>
          <w:lang w:eastAsia="zh-CN"/>
        </w:rPr>
        <w:t>两部分。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56" w:firstLineChars="200"/>
        <w:textAlignment w:val="baseline"/>
        <w:rPr>
          <w:rFonts w:hint="eastAsia" w:ascii="仿宋" w:hAnsi="仿宋" w:eastAsia="仿宋" w:cs="仿宋"/>
          <w:spacing w:val="5"/>
          <w:sz w:val="32"/>
          <w:szCs w:val="32"/>
          <w:lang w:eastAsia="zh-CN"/>
        </w:rPr>
      </w:pPr>
      <w:r>
        <w:rPr>
          <w:rFonts w:hint="eastAsia" w:ascii="仿宋" w:hAnsi="仿宋" w:eastAsia="仿宋" w:cs="仿宋"/>
          <w:spacing w:val="4"/>
          <w:position w:val="21"/>
          <w:sz w:val="32"/>
          <w:szCs w:val="32"/>
        </w:rPr>
        <w:t>六、项目支出：</w:t>
      </w:r>
      <w:r>
        <w:rPr>
          <w:rFonts w:hint="eastAsia" w:ascii="仿宋" w:hAnsi="仿宋" w:eastAsia="仿宋" w:cs="仿宋"/>
          <w:spacing w:val="4"/>
          <w:position w:val="21"/>
          <w:sz w:val="32"/>
          <w:szCs w:val="32"/>
          <w:lang w:eastAsia="zh-CN"/>
        </w:rPr>
        <w:t>是指在基本支出之外，为完成特定的行政工作任务或事业发展目标所发生的支出。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36" w:firstLineChars="200"/>
        <w:textAlignment w:val="baseline"/>
        <w:rPr>
          <w:rFonts w:hint="eastAsia" w:ascii="仿宋" w:hAnsi="仿宋" w:eastAsia="仿宋" w:cs="仿宋"/>
          <w:sz w:val="32"/>
          <w:szCs w:val="32"/>
        </w:rPr>
      </w:pPr>
      <w:r>
        <w:rPr>
          <w:rFonts w:hint="eastAsia" w:ascii="仿宋" w:hAnsi="仿宋" w:eastAsia="仿宋" w:cs="仿宋"/>
          <w:spacing w:val="-1"/>
          <w:sz w:val="32"/>
          <w:szCs w:val="32"/>
        </w:rPr>
        <w:t>七、“三公”经费：是指纳入省级财政预算管理，部门</w:t>
      </w:r>
      <w:r>
        <w:rPr>
          <w:rFonts w:hint="eastAsia" w:ascii="仿宋" w:hAnsi="仿宋" w:eastAsia="仿宋" w:cs="仿宋"/>
          <w:sz w:val="32"/>
          <w:szCs w:val="32"/>
        </w:rPr>
        <w:t xml:space="preserve"> </w:t>
      </w:r>
      <w:r>
        <w:rPr>
          <w:rFonts w:hint="eastAsia" w:ascii="仿宋" w:hAnsi="仿宋" w:eastAsia="仿宋" w:cs="仿宋"/>
          <w:spacing w:val="19"/>
          <w:sz w:val="32"/>
          <w:szCs w:val="32"/>
        </w:rPr>
        <w:t>使用财政拨款安排的因公出国(境)费、公务用车购置及运行费和公务接待费。其中，因公出国(境)费反映单位公务</w:t>
      </w:r>
      <w:r>
        <w:rPr>
          <w:rFonts w:hint="eastAsia" w:ascii="仿宋" w:hAnsi="仿宋" w:eastAsia="仿宋" w:cs="仿宋"/>
          <w:spacing w:val="17"/>
          <w:sz w:val="32"/>
          <w:szCs w:val="32"/>
        </w:rPr>
        <w:t>出国(境)的住宿费、旅费、伙食补助费、杂费、培训费等</w:t>
      </w:r>
      <w:r>
        <w:rPr>
          <w:rFonts w:hint="eastAsia" w:ascii="仿宋" w:hAnsi="仿宋" w:eastAsia="仿宋" w:cs="仿宋"/>
          <w:spacing w:val="6"/>
          <w:sz w:val="32"/>
          <w:szCs w:val="32"/>
        </w:rPr>
        <w:t>支出；公务用车购置及运行费反映单位公务用车</w:t>
      </w:r>
      <w:r>
        <w:rPr>
          <w:rFonts w:hint="eastAsia" w:ascii="仿宋" w:hAnsi="仿宋" w:eastAsia="仿宋" w:cs="仿宋"/>
          <w:spacing w:val="5"/>
          <w:sz w:val="32"/>
          <w:szCs w:val="32"/>
        </w:rPr>
        <w:t>购置费及租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64" w:firstLineChars="200"/>
        <w:textAlignment w:val="baseline"/>
        <w:rPr>
          <w:rFonts w:hint="eastAsia" w:ascii="仿宋" w:hAnsi="仿宋" w:eastAsia="仿宋" w:cs="仿宋"/>
          <w:sz w:val="32"/>
          <w:szCs w:val="32"/>
        </w:rPr>
      </w:pPr>
      <w:r>
        <w:rPr>
          <w:rFonts w:hint="eastAsia" w:ascii="仿宋" w:hAnsi="仿宋" w:eastAsia="仿宋" w:cs="仿宋"/>
          <w:spacing w:val="6"/>
          <w:sz w:val="32"/>
          <w:szCs w:val="32"/>
        </w:rPr>
        <w:t>用费、燃料费、维修费、过路过桥费、保险费、安全</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664" w:firstLineChars="200"/>
        <w:textAlignment w:val="baseline"/>
        <w:rPr>
          <w:rFonts w:hint="eastAsia" w:ascii="仿宋" w:hAnsi="仿宋" w:eastAsia="仿宋" w:cs="仿宋"/>
          <w:spacing w:val="5"/>
          <w:sz w:val="32"/>
          <w:szCs w:val="32"/>
          <w:lang w:eastAsia="zh-CN"/>
        </w:rPr>
      </w:pPr>
      <w:r>
        <w:rPr>
          <w:rFonts w:hint="eastAsia" w:ascii="仿宋" w:hAnsi="仿宋" w:eastAsia="仿宋" w:cs="仿宋"/>
          <w:spacing w:val="6"/>
          <w:position w:val="21"/>
          <w:sz w:val="32"/>
          <w:szCs w:val="32"/>
        </w:rPr>
        <w:t>用等支出；</w:t>
      </w:r>
      <w:r>
        <w:rPr>
          <w:rFonts w:hint="eastAsia" w:ascii="仿宋" w:hAnsi="仿宋" w:eastAsia="仿宋" w:cs="仿宋"/>
          <w:spacing w:val="6"/>
          <w:position w:val="21"/>
          <w:sz w:val="32"/>
          <w:szCs w:val="32"/>
          <w:lang w:eastAsia="zh-CN"/>
        </w:rPr>
        <w:t>公务接待费反映单位按规定开支的各类公务接待。（含外宾接待）支出。</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Chars="200" w:right="0" w:rightChars="0" w:firstLine="636" w:firstLineChars="200"/>
        <w:textAlignment w:val="baseline"/>
        <w:rPr>
          <w:rFonts w:hint="eastAsia" w:ascii="仿宋" w:hAnsi="仿宋" w:eastAsia="仿宋" w:cs="仿宋"/>
          <w:spacing w:val="-1"/>
          <w:sz w:val="32"/>
          <w:szCs w:val="32"/>
          <w:lang w:eastAsia="zh-CN"/>
        </w:rPr>
      </w:pPr>
      <w:r>
        <w:rPr>
          <w:rFonts w:hint="eastAsia" w:ascii="仿宋" w:hAnsi="仿宋" w:eastAsia="仿宋" w:cs="仿宋"/>
          <w:spacing w:val="-1"/>
          <w:sz w:val="32"/>
          <w:szCs w:val="32"/>
        </w:rPr>
        <w:t>机关运行经费：是指为保障行政单位(含参</w:t>
      </w:r>
      <w:r>
        <w:rPr>
          <w:rFonts w:hint="eastAsia" w:ascii="仿宋" w:hAnsi="仿宋" w:eastAsia="仿宋" w:cs="仿宋"/>
          <w:spacing w:val="-1"/>
          <w:sz w:val="32"/>
          <w:szCs w:val="32"/>
          <w:lang w:eastAsia="zh-CN"/>
        </w:rPr>
        <w:t>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ordWrap/>
        <w:overflowPunct/>
        <w:topLinePunct w:val="0"/>
        <w:bidi w:val="0"/>
        <w:spacing w:line="240" w:lineRule="auto"/>
        <w:ind w:firstLine="640" w:firstLineChars="200"/>
        <w:rPr>
          <w:rFonts w:hint="eastAsia" w:ascii="仿宋" w:hAnsi="仿宋" w:eastAsia="仿宋" w:cs="仿宋"/>
          <w:sz w:val="32"/>
          <w:szCs w:val="32"/>
          <w:lang w:val="en-US" w:eastAsia="zh-CN"/>
        </w:rPr>
      </w:pPr>
    </w:p>
    <w:p>
      <w:pPr>
        <w:keepNext w:val="0"/>
        <w:keepLines w:val="0"/>
        <w:pageBreakBefore w:val="0"/>
        <w:wordWrap/>
        <w:overflowPunct/>
        <w:topLinePunct w:val="0"/>
        <w:bidi w:val="0"/>
        <w:spacing w:line="240" w:lineRule="auto"/>
        <w:ind w:firstLine="420" w:firstLineChars="200"/>
        <w:rPr>
          <w:rFonts w:hint="default" w:eastAsia="宋体"/>
          <w:lang w:val="en-US" w:eastAsia="zh-CN"/>
        </w:rPr>
      </w:pPr>
    </w:p>
    <w:p>
      <w:pPr>
        <w:keepNext w:val="0"/>
        <w:keepLines w:val="0"/>
        <w:pageBreakBefore w:val="0"/>
        <w:wordWrap/>
        <w:overflowPunct/>
        <w:topLinePunct w:val="0"/>
        <w:bidi w:val="0"/>
        <w:spacing w:line="240" w:lineRule="auto"/>
        <w:ind w:firstLine="420" w:firstLineChars="200"/>
        <w:rPr>
          <w:rFonts w:hint="default" w:eastAsia="宋体"/>
          <w:lang w:val="en-US" w:eastAsia="zh-CN"/>
        </w:rPr>
      </w:pPr>
    </w:p>
    <w:p>
      <w:pPr>
        <w:keepNext w:val="0"/>
        <w:keepLines w:val="0"/>
        <w:pageBreakBefore w:val="0"/>
        <w:wordWrap/>
        <w:overflowPunct/>
        <w:topLinePunct w:val="0"/>
        <w:bidi w:val="0"/>
        <w:spacing w:line="240" w:lineRule="auto"/>
        <w:ind w:firstLine="420" w:firstLineChars="200"/>
        <w:rPr>
          <w:rFonts w:hint="default" w:eastAsia="宋体"/>
          <w:lang w:val="en-US" w:eastAsia="zh-CN"/>
        </w:rPr>
      </w:pPr>
    </w:p>
    <w:p>
      <w:pPr>
        <w:keepNext w:val="0"/>
        <w:keepLines w:val="0"/>
        <w:pageBreakBefore w:val="0"/>
        <w:wordWrap/>
        <w:overflowPunct/>
        <w:topLinePunct w:val="0"/>
        <w:bidi w:val="0"/>
        <w:spacing w:line="240" w:lineRule="auto"/>
        <w:ind w:firstLine="420" w:firstLineChars="200"/>
        <w:rPr>
          <w:rFonts w:hint="default" w:eastAsia="宋体"/>
          <w:lang w:val="en-US" w:eastAsia="zh-CN"/>
        </w:rPr>
      </w:pPr>
    </w:p>
    <w:p>
      <w:pPr>
        <w:keepNext w:val="0"/>
        <w:keepLines w:val="0"/>
        <w:pageBreakBefore w:val="0"/>
        <w:wordWrap/>
        <w:overflowPunct/>
        <w:topLinePunct w:val="0"/>
        <w:bidi w:val="0"/>
        <w:spacing w:line="240" w:lineRule="auto"/>
        <w:ind w:firstLine="420" w:firstLineChars="200"/>
        <w:rPr>
          <w:rFonts w:hint="default" w:eastAsia="宋体"/>
          <w:lang w:val="en-US" w:eastAsia="zh-CN"/>
        </w:rPr>
      </w:pPr>
    </w:p>
    <w:p>
      <w:pPr>
        <w:keepNext w:val="0"/>
        <w:keepLines w:val="0"/>
        <w:pageBreakBefore w:val="0"/>
        <w:wordWrap/>
        <w:overflowPunct/>
        <w:topLinePunct w:val="0"/>
        <w:bidi w:val="0"/>
        <w:spacing w:line="240" w:lineRule="auto"/>
        <w:ind w:firstLine="420" w:firstLineChars="200"/>
        <w:rPr>
          <w:rFonts w:hint="default" w:eastAsia="宋体"/>
          <w:lang w:val="en-US" w:eastAsia="zh-CN"/>
        </w:rPr>
      </w:pPr>
    </w:p>
    <w:p>
      <w:pPr>
        <w:keepNext w:val="0"/>
        <w:keepLines w:val="0"/>
        <w:pageBreakBefore w:val="0"/>
        <w:wordWrap/>
        <w:overflowPunct/>
        <w:topLinePunct w:val="0"/>
        <w:bidi w:val="0"/>
        <w:spacing w:line="240" w:lineRule="auto"/>
        <w:ind w:firstLine="420" w:firstLineChars="200"/>
        <w:rPr>
          <w:rFonts w:hint="default" w:eastAsia="宋体"/>
          <w:lang w:val="en-US" w:eastAsia="zh-CN"/>
        </w:rPr>
      </w:pPr>
    </w:p>
    <w:p>
      <w:pPr>
        <w:keepNext w:val="0"/>
        <w:keepLines w:val="0"/>
        <w:pageBreakBefore w:val="0"/>
        <w:wordWrap/>
        <w:overflowPunct/>
        <w:topLinePunct w:val="0"/>
        <w:bidi w:val="0"/>
        <w:spacing w:line="240" w:lineRule="auto"/>
        <w:ind w:firstLine="420" w:firstLineChars="200"/>
        <w:rPr>
          <w:rFonts w:hint="default" w:eastAsia="宋体"/>
          <w:lang w:val="en-US" w:eastAsia="zh-CN"/>
        </w:rPr>
      </w:pPr>
    </w:p>
    <w:p>
      <w:pPr>
        <w:keepNext w:val="0"/>
        <w:keepLines w:val="0"/>
        <w:pageBreakBefore w:val="0"/>
        <w:wordWrap/>
        <w:overflowPunct/>
        <w:topLinePunct w:val="0"/>
        <w:bidi w:val="0"/>
        <w:spacing w:line="240" w:lineRule="auto"/>
        <w:ind w:firstLine="420" w:firstLineChars="200"/>
        <w:rPr>
          <w:rFonts w:hint="default" w:eastAsia="宋体"/>
          <w:lang w:val="en-US" w:eastAsia="zh-CN"/>
        </w:rPr>
      </w:pPr>
    </w:p>
    <w:p>
      <w:pPr>
        <w:keepNext w:val="0"/>
        <w:keepLines w:val="0"/>
        <w:pageBreakBefore w:val="0"/>
        <w:wordWrap/>
        <w:overflowPunct/>
        <w:topLinePunct w:val="0"/>
        <w:bidi w:val="0"/>
        <w:spacing w:line="240" w:lineRule="auto"/>
        <w:ind w:firstLine="420" w:firstLineChars="200"/>
        <w:rPr>
          <w:rFonts w:hint="default" w:eastAsia="宋体"/>
          <w:lang w:val="en-US" w:eastAsia="zh-CN"/>
        </w:rPr>
      </w:pPr>
    </w:p>
    <w:p>
      <w:pPr>
        <w:keepNext w:val="0"/>
        <w:keepLines w:val="0"/>
        <w:pageBreakBefore w:val="0"/>
        <w:wordWrap/>
        <w:overflowPunct/>
        <w:topLinePunct w:val="0"/>
        <w:bidi w:val="0"/>
        <w:spacing w:line="240" w:lineRule="auto"/>
        <w:ind w:firstLine="420" w:firstLineChars="200"/>
        <w:rPr>
          <w:rFonts w:hint="default" w:eastAsia="宋体"/>
          <w:lang w:val="en-US" w:eastAsia="zh-CN"/>
        </w:rPr>
      </w:pPr>
    </w:p>
    <w:p>
      <w:pPr>
        <w:keepNext w:val="0"/>
        <w:keepLines w:val="0"/>
        <w:pageBreakBefore w:val="0"/>
        <w:wordWrap/>
        <w:overflowPunct/>
        <w:topLinePunct w:val="0"/>
        <w:bidi w:val="0"/>
        <w:spacing w:line="240" w:lineRule="auto"/>
        <w:ind w:firstLine="420" w:firstLineChars="200"/>
        <w:rPr>
          <w:rFonts w:hint="default" w:eastAsia="宋体"/>
          <w:lang w:val="en-US" w:eastAsia="zh-CN"/>
        </w:rPr>
      </w:pPr>
    </w:p>
    <w:p>
      <w:pPr>
        <w:keepNext w:val="0"/>
        <w:keepLines w:val="0"/>
        <w:pageBreakBefore w:val="0"/>
        <w:wordWrap/>
        <w:overflowPunct/>
        <w:topLinePunct w:val="0"/>
        <w:bidi w:val="0"/>
        <w:spacing w:line="240" w:lineRule="auto"/>
        <w:ind w:firstLine="420" w:firstLineChars="200"/>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7F8EB"/>
    <w:multiLevelType w:val="singleLevel"/>
    <w:tmpl w:val="A447F8EB"/>
    <w:lvl w:ilvl="0" w:tentative="0">
      <w:start w:val="8"/>
      <w:numFmt w:val="chineseCounting"/>
      <w:suff w:val="nothing"/>
      <w:lvlText w:val="%1、"/>
      <w:lvlJc w:val="left"/>
      <w:rPr>
        <w:rFonts w:hint="eastAsia"/>
      </w:rPr>
    </w:lvl>
  </w:abstractNum>
  <w:abstractNum w:abstractNumId="1">
    <w:nsid w:val="03DA91FE"/>
    <w:multiLevelType w:val="singleLevel"/>
    <w:tmpl w:val="03DA91FE"/>
    <w:lvl w:ilvl="0" w:tentative="0">
      <w:start w:val="9"/>
      <w:numFmt w:val="chineseCounting"/>
      <w:suff w:val="nothing"/>
      <w:lvlText w:val="%1、"/>
      <w:lvlJc w:val="left"/>
      <w:rPr>
        <w:rFonts w:hint="eastAsia"/>
      </w:rPr>
    </w:lvl>
  </w:abstractNum>
  <w:abstractNum w:abstractNumId="2">
    <w:nsid w:val="4C5F2FD8"/>
    <w:multiLevelType w:val="singleLevel"/>
    <w:tmpl w:val="4C5F2FD8"/>
    <w:lvl w:ilvl="0" w:tentative="0">
      <w:start w:val="1"/>
      <w:numFmt w:val="chineseCounting"/>
      <w:suff w:val="nothing"/>
      <w:lvlText w:val="（%1）"/>
      <w:lvlJc w:val="left"/>
      <w:rPr>
        <w:rFonts w:hint="eastAsia"/>
      </w:rPr>
    </w:lvl>
  </w:abstractNum>
  <w:abstractNum w:abstractNumId="3">
    <w:nsid w:val="5BF6EC50"/>
    <w:multiLevelType w:val="singleLevel"/>
    <w:tmpl w:val="5BF6EC50"/>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OWJhYTJiNzdmOTU3MWY0NWMzYmNhODE5Y2U3YWMifQ=="/>
  </w:docVars>
  <w:rsids>
    <w:rsidRoot w:val="00000000"/>
    <w:rsid w:val="06CB49BC"/>
    <w:rsid w:val="12F62215"/>
    <w:rsid w:val="1A184A14"/>
    <w:rsid w:val="1DEA2E82"/>
    <w:rsid w:val="20651585"/>
    <w:rsid w:val="26263565"/>
    <w:rsid w:val="277327DA"/>
    <w:rsid w:val="2B0B4AD7"/>
    <w:rsid w:val="2DBB0A37"/>
    <w:rsid w:val="2DD85F15"/>
    <w:rsid w:val="349E2513"/>
    <w:rsid w:val="34E645EB"/>
    <w:rsid w:val="3AD62A0C"/>
    <w:rsid w:val="3B042444"/>
    <w:rsid w:val="3B117EE8"/>
    <w:rsid w:val="3CAF79B9"/>
    <w:rsid w:val="414F52C6"/>
    <w:rsid w:val="47680E90"/>
    <w:rsid w:val="596C0CB3"/>
    <w:rsid w:val="5EAC1B52"/>
    <w:rsid w:val="6BDD3F57"/>
    <w:rsid w:val="6CB72671"/>
    <w:rsid w:val="6D8F2D6B"/>
    <w:rsid w:val="6DC27007"/>
    <w:rsid w:val="7E65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4018</Words>
  <Characters>4350</Characters>
  <Lines>0</Lines>
  <Paragraphs>0</Paragraphs>
  <TotalTime>58</TotalTime>
  <ScaleCrop>false</ScaleCrop>
  <LinksUpToDate>false</LinksUpToDate>
  <CharactersWithSpaces>4355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2023-03-13T03:06:00Z</dcterms:created>
  <dc:creator>Administrator.USER-20180127VO</dc:creator>
  <cp:lastModifiedBy>大宝</cp:lastModifiedBy>
  <cp:lastPrinted>2023-05-24T08:30:00Z</cp:lastPrinted>
  <dcterms:modified xsi:type="dcterms:W3CDTF">2023-08-10T02:18:02Z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32221756C11D4CDD8320809804C1FAA1_13</vt:lpwstr>
  </property>
</Properties>
</file>