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02" w:rsidRDefault="00955D2E">
      <w:pPr>
        <w:pStyle w:val="a4"/>
        <w:shd w:val="clear" w:color="auto" w:fill="FFFFFF"/>
        <w:snapToGrid w:val="0"/>
        <w:spacing w:beforeAutospacing="0" w:afterAutospacing="0"/>
        <w:jc w:val="center"/>
        <w:rPr>
          <w:rFonts w:ascii="文星标宋" w:eastAsia="文星标宋" w:hAnsi="文星标宋" w:cs="文星标宋" w:hint="default"/>
          <w:color w:val="2B2B2B"/>
          <w:sz w:val="36"/>
          <w:szCs w:val="36"/>
          <w:shd w:val="clear" w:color="auto" w:fill="FFFFFF"/>
        </w:rPr>
      </w:pPr>
      <w:r>
        <w:rPr>
          <w:rStyle w:val="a5"/>
          <w:rFonts w:ascii="文星标宋" w:eastAsia="文星标宋" w:hAnsi="文星标宋" w:cs="文星标宋"/>
          <w:color w:val="2B2B2B"/>
          <w:sz w:val="36"/>
          <w:szCs w:val="36"/>
          <w:shd w:val="clear" w:color="auto" w:fill="FFFFFF"/>
        </w:rPr>
        <w:t>202</w:t>
      </w:r>
      <w:r>
        <w:rPr>
          <w:rStyle w:val="a5"/>
          <w:rFonts w:ascii="文星标宋" w:eastAsia="文星标宋" w:hAnsi="文星标宋" w:cs="文星标宋"/>
          <w:color w:val="2B2B2B"/>
          <w:sz w:val="36"/>
          <w:szCs w:val="36"/>
          <w:shd w:val="clear" w:color="auto" w:fill="FFFFFF"/>
        </w:rPr>
        <w:t>2</w:t>
      </w:r>
      <w:r>
        <w:rPr>
          <w:rStyle w:val="a5"/>
          <w:rFonts w:ascii="文星标宋" w:eastAsia="文星标宋" w:hAnsi="文星标宋" w:cs="文星标宋"/>
          <w:color w:val="2B2B2B"/>
          <w:sz w:val="36"/>
          <w:szCs w:val="36"/>
          <w:shd w:val="clear" w:color="auto" w:fill="FFFFFF"/>
        </w:rPr>
        <w:t>年三门峡市城乡一体化示范区招商融资促进局部门预算情况说明</w:t>
      </w:r>
    </w:p>
    <w:p w:rsidR="00470202" w:rsidRDefault="00955D2E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目录</w:t>
      </w:r>
    </w:p>
    <w:p w:rsidR="00470202" w:rsidRDefault="00955D2E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第一部分　单位概况</w:t>
      </w:r>
    </w:p>
    <w:p w:rsidR="00470202" w:rsidRDefault="00955D2E">
      <w:pPr>
        <w:numPr>
          <w:ilvl w:val="0"/>
          <w:numId w:val="1"/>
        </w:num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主要职责</w:t>
      </w:r>
    </w:p>
    <w:p w:rsidR="00470202" w:rsidRDefault="00955D2E">
      <w:pPr>
        <w:numPr>
          <w:ilvl w:val="0"/>
          <w:numId w:val="1"/>
        </w:num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部门所属预算单位构成</w:t>
      </w:r>
    </w:p>
    <w:p w:rsidR="00470202" w:rsidRDefault="00955D2E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 xml:space="preserve">　　第二部分　</w:t>
      </w: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2022</w:t>
      </w: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年度部门预算情况说明</w:t>
      </w:r>
    </w:p>
    <w:p w:rsidR="00470202" w:rsidRDefault="00955D2E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 xml:space="preserve">　　第三部分　名词解释</w:t>
      </w:r>
    </w:p>
    <w:p w:rsidR="00470202" w:rsidRDefault="00955D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　　附件：三门峡市城乡一体化示范区招商融资促进局</w:t>
      </w:r>
      <w:r>
        <w:rPr>
          <w:rFonts w:ascii="仿宋" w:eastAsia="仿宋" w:hAnsi="仿宋" w:cs="仿宋" w:hint="eastAsia"/>
          <w:sz w:val="32"/>
          <w:szCs w:val="32"/>
          <w:lang w:bidi="ar"/>
        </w:rPr>
        <w:t>2022</w:t>
      </w:r>
      <w:r>
        <w:rPr>
          <w:rFonts w:ascii="仿宋" w:eastAsia="仿宋" w:hAnsi="仿宋" w:cs="仿宋" w:hint="eastAsia"/>
          <w:sz w:val="32"/>
          <w:szCs w:val="32"/>
          <w:lang w:bidi="ar"/>
        </w:rPr>
        <w:t>年度部门预算表</w:t>
      </w:r>
    </w:p>
    <w:p w:rsidR="00470202" w:rsidRDefault="00955D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　　一、部门收支预算表</w:t>
      </w:r>
    </w:p>
    <w:p w:rsidR="00470202" w:rsidRDefault="00955D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　　二、部门收入预算表</w:t>
      </w:r>
    </w:p>
    <w:p w:rsidR="00470202" w:rsidRDefault="00955D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　　三、部门支出预算表</w:t>
      </w:r>
    </w:p>
    <w:p w:rsidR="00470202" w:rsidRDefault="00955D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　　四、财政拨款收支预算表</w:t>
      </w:r>
    </w:p>
    <w:p w:rsidR="00470202" w:rsidRDefault="00955D2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五、一般公共预算支出预算表</w:t>
      </w:r>
    </w:p>
    <w:p w:rsidR="00470202" w:rsidRDefault="00955D2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六、一般公共预算基本支出表</w:t>
      </w:r>
    </w:p>
    <w:p w:rsidR="00470202" w:rsidRDefault="00955D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　　七、支出经济分类汇总表</w:t>
      </w:r>
    </w:p>
    <w:p w:rsidR="00470202" w:rsidRDefault="00955D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　　八、一般公共预算“三公”经费预算表</w:t>
      </w:r>
    </w:p>
    <w:p w:rsidR="00470202" w:rsidRDefault="00955D2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九、政府性基金支出预算表</w:t>
      </w:r>
    </w:p>
    <w:p w:rsidR="00470202" w:rsidRDefault="00955D2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十、项目支出预算表</w:t>
      </w:r>
    </w:p>
    <w:p w:rsidR="00470202" w:rsidRDefault="00955D2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十一、部门（单位）整体绩效目标表</w:t>
      </w:r>
    </w:p>
    <w:p w:rsidR="00470202" w:rsidRDefault="00955D2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十二、部门预算项目绩效目标表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="1"/>
        <w:jc w:val="center"/>
        <w:rPr>
          <w:rFonts w:ascii="仿宋_GB2312" w:eastAsia="仿宋_GB2312" w:hAnsi="仿宋_GB2312" w:cs="仿宋_GB2312" w:hint="default"/>
          <w:b/>
          <w:color w:val="2B2B2B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  <w:lastRenderedPageBreak/>
        <w:t>第一部分</w:t>
      </w:r>
    </w:p>
    <w:p w:rsidR="00470202" w:rsidRDefault="00955D2E">
      <w:pPr>
        <w:pStyle w:val="a4"/>
        <w:shd w:val="clear" w:color="auto" w:fill="FFFFFF"/>
        <w:spacing w:beforeAutospacing="0" w:afterAutospacing="0"/>
        <w:jc w:val="center"/>
        <w:rPr>
          <w:rStyle w:val="a5"/>
          <w:rFonts w:ascii="仿宋_GB2312" w:eastAsia="仿宋_GB2312" w:hAnsi="仿宋_GB2312" w:cs="仿宋_GB2312" w:hint="default"/>
          <w:color w:val="2B2B2B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  <w:t>单位</w:t>
      </w:r>
      <w:r>
        <w:rPr>
          <w:rStyle w:val="a5"/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  <w:t>概况</w:t>
      </w:r>
    </w:p>
    <w:p w:rsidR="00470202" w:rsidRDefault="00955D2E">
      <w:pPr>
        <w:numPr>
          <w:ilvl w:val="0"/>
          <w:numId w:val="2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主要职能</w:t>
      </w:r>
    </w:p>
    <w:p w:rsidR="00470202" w:rsidRDefault="00955D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（一）机构设置情况</w:t>
      </w:r>
    </w:p>
    <w:p w:rsidR="00470202" w:rsidRDefault="00955D2E">
      <w:pPr>
        <w:widowControl/>
        <w:ind w:firstLineChars="200" w:firstLine="64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机构设置：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三门峡市城乡一体化示范区招商融资促进局内设机构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个，包括：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机关本级，内设办公室、商务科、人事财务科、综合服务科等科室。</w:t>
      </w:r>
      <w:bookmarkStart w:id="0" w:name="_GoBack"/>
      <w:bookmarkEnd w:id="0"/>
    </w:p>
    <w:p w:rsidR="00470202" w:rsidRDefault="00955D2E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2</w:t>
      </w:r>
      <w:r>
        <w:rPr>
          <w:rFonts w:ascii="仿宋_GB2312" w:eastAsia="仿宋_GB2312" w:hAnsi="仿宋_GB2312" w:cs="仿宋_GB2312"/>
          <w:bCs/>
          <w:sz w:val="32"/>
          <w:szCs w:val="32"/>
        </w:rPr>
        <w:t>、</w:t>
      </w:r>
      <w:r>
        <w:rPr>
          <w:rFonts w:ascii="仿宋_GB2312" w:eastAsia="仿宋_GB2312" w:hAnsi="仿宋_GB2312" w:cs="仿宋_GB2312"/>
          <w:bCs/>
          <w:sz w:val="32"/>
          <w:szCs w:val="32"/>
        </w:rPr>
        <w:t>人员情况：在职人员</w:t>
      </w:r>
      <w:r>
        <w:rPr>
          <w:rFonts w:ascii="仿宋_GB2312" w:eastAsia="仿宋_GB2312" w:hAnsi="仿宋_GB2312" w:cs="仿宋_GB2312"/>
          <w:bCs/>
          <w:sz w:val="32"/>
          <w:szCs w:val="32"/>
        </w:rPr>
        <w:t>18</w:t>
      </w:r>
      <w:r>
        <w:rPr>
          <w:rFonts w:ascii="仿宋_GB2312" w:eastAsia="仿宋_GB2312" w:hAnsi="仿宋_GB2312" w:cs="仿宋_GB2312"/>
          <w:bCs/>
          <w:sz w:val="32"/>
          <w:szCs w:val="32"/>
        </w:rPr>
        <w:t>人，其中：行政编制</w:t>
      </w:r>
      <w:r>
        <w:rPr>
          <w:rFonts w:ascii="仿宋_GB2312" w:eastAsia="仿宋_GB2312" w:hAnsi="仿宋_GB2312" w:cs="仿宋_GB2312"/>
          <w:bCs/>
          <w:sz w:val="32"/>
          <w:szCs w:val="32"/>
        </w:rPr>
        <w:t>3</w:t>
      </w:r>
      <w:r>
        <w:rPr>
          <w:rFonts w:ascii="仿宋_GB2312" w:eastAsia="仿宋_GB2312" w:hAnsi="仿宋_GB2312" w:cs="仿宋_GB2312"/>
          <w:bCs/>
          <w:sz w:val="32"/>
          <w:szCs w:val="32"/>
        </w:rPr>
        <w:t>人，事业编制</w:t>
      </w:r>
      <w:r>
        <w:rPr>
          <w:rFonts w:ascii="仿宋_GB2312" w:eastAsia="仿宋_GB2312" w:hAnsi="仿宋_GB2312" w:cs="仿宋_GB2312"/>
          <w:bCs/>
          <w:sz w:val="32"/>
          <w:szCs w:val="32"/>
        </w:rPr>
        <w:t>1</w:t>
      </w:r>
      <w:r>
        <w:rPr>
          <w:rFonts w:ascii="仿宋_GB2312" w:eastAsia="仿宋_GB2312" w:hAnsi="仿宋_GB2312" w:cs="仿宋_GB2312"/>
          <w:bCs/>
          <w:sz w:val="32"/>
          <w:szCs w:val="32"/>
        </w:rPr>
        <w:t>5</w:t>
      </w:r>
      <w:r>
        <w:rPr>
          <w:rFonts w:ascii="仿宋_GB2312" w:eastAsia="仿宋_GB2312" w:hAnsi="仿宋_GB2312" w:cs="仿宋_GB2312"/>
          <w:bCs/>
          <w:sz w:val="32"/>
          <w:szCs w:val="32"/>
        </w:rPr>
        <w:t>人。</w:t>
      </w:r>
    </w:p>
    <w:p w:rsidR="00470202" w:rsidRDefault="00955D2E">
      <w:pPr>
        <w:ind w:firstLineChars="200" w:firstLine="640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（二）部门职责</w:t>
      </w:r>
    </w:p>
    <w:p w:rsidR="00470202" w:rsidRDefault="00955D2E">
      <w:pPr>
        <w:widowControl/>
        <w:ind w:firstLineChars="200" w:firstLine="64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负责制定示范区招商引资工作规划、拟定示范区金融业发展规划；负责组织开展项目引进工作；负责协助客商做好投资项目的筹建工作；负责联系各类金融机构，为入驻金融机构提供服务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</w:t>
      </w:r>
    </w:p>
    <w:p w:rsidR="00470202" w:rsidRDefault="00955D2E">
      <w:pPr>
        <w:pStyle w:val="a4"/>
        <w:spacing w:beforeAutospacing="0" w:afterAutospacing="0" w:line="580" w:lineRule="atLeast"/>
        <w:ind w:firstLineChars="200" w:firstLine="643"/>
        <w:jc w:val="both"/>
        <w:rPr>
          <w:rStyle w:val="a5"/>
          <w:rFonts w:ascii="仿宋_GB2312" w:eastAsia="仿宋_GB2312" w:hAnsi="仿宋_GB2312" w:cs="仿宋_GB2312" w:hint="default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color w:val="333333"/>
          <w:sz w:val="32"/>
          <w:szCs w:val="32"/>
        </w:rPr>
        <w:t>二、</w:t>
      </w:r>
      <w:r>
        <w:rPr>
          <w:rStyle w:val="a5"/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  <w:t>部门预算单位构成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 w:hint="default"/>
          <w:bCs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本单位此次预算公开只有招商融资促进局一个单位，没有二级预算单位，所公布的预算为单位全部汇总预算。</w:t>
      </w:r>
    </w:p>
    <w:p w:rsidR="00470202" w:rsidRDefault="00470202">
      <w:pPr>
        <w:pStyle w:val="a4"/>
        <w:shd w:val="clear" w:color="auto" w:fill="FFFFFF"/>
        <w:spacing w:beforeAutospacing="0" w:afterAutospacing="0"/>
        <w:ind w:firstLine="516"/>
        <w:jc w:val="center"/>
        <w:rPr>
          <w:rStyle w:val="a5"/>
          <w:rFonts w:ascii="仿宋_GB2312" w:eastAsia="仿宋_GB2312" w:hAnsi="仿宋_GB2312" w:cs="仿宋_GB2312" w:hint="default"/>
          <w:color w:val="2B2B2B"/>
          <w:sz w:val="32"/>
          <w:szCs w:val="32"/>
          <w:shd w:val="clear" w:color="auto" w:fill="FFFFFF"/>
        </w:rPr>
      </w:pPr>
    </w:p>
    <w:p w:rsidR="00470202" w:rsidRDefault="00470202">
      <w:pPr>
        <w:pStyle w:val="a4"/>
        <w:shd w:val="clear" w:color="auto" w:fill="FFFFFF"/>
        <w:spacing w:beforeAutospacing="0" w:afterAutospacing="0"/>
        <w:ind w:firstLine="516"/>
        <w:jc w:val="center"/>
        <w:rPr>
          <w:rStyle w:val="a5"/>
          <w:rFonts w:ascii="仿宋_GB2312" w:eastAsia="仿宋_GB2312" w:hAnsi="仿宋_GB2312" w:cs="仿宋_GB2312" w:hint="default"/>
          <w:color w:val="2B2B2B"/>
          <w:sz w:val="32"/>
          <w:szCs w:val="32"/>
          <w:shd w:val="clear" w:color="auto" w:fill="FFFFFF"/>
        </w:rPr>
      </w:pPr>
    </w:p>
    <w:p w:rsidR="00470202" w:rsidRDefault="00470202">
      <w:pPr>
        <w:pStyle w:val="a4"/>
        <w:shd w:val="clear" w:color="auto" w:fill="FFFFFF"/>
        <w:spacing w:beforeAutospacing="0" w:afterAutospacing="0"/>
        <w:ind w:firstLine="516"/>
        <w:jc w:val="center"/>
        <w:rPr>
          <w:rStyle w:val="a5"/>
          <w:rFonts w:ascii="仿宋_GB2312" w:eastAsia="仿宋_GB2312" w:hAnsi="仿宋_GB2312" w:cs="仿宋_GB2312" w:hint="default"/>
          <w:color w:val="2B2B2B"/>
          <w:sz w:val="32"/>
          <w:szCs w:val="32"/>
          <w:shd w:val="clear" w:color="auto" w:fill="FFFFFF"/>
        </w:rPr>
      </w:pPr>
    </w:p>
    <w:p w:rsidR="00470202" w:rsidRDefault="00470202">
      <w:pPr>
        <w:pStyle w:val="a4"/>
        <w:shd w:val="clear" w:color="auto" w:fill="FFFFFF"/>
        <w:spacing w:beforeAutospacing="0" w:afterAutospacing="0"/>
        <w:ind w:firstLine="516"/>
        <w:jc w:val="center"/>
        <w:rPr>
          <w:rStyle w:val="a5"/>
          <w:rFonts w:ascii="仿宋_GB2312" w:eastAsia="仿宋_GB2312" w:hAnsi="仿宋_GB2312" w:cs="仿宋_GB2312" w:hint="default"/>
          <w:color w:val="2B2B2B"/>
          <w:sz w:val="32"/>
          <w:szCs w:val="32"/>
          <w:shd w:val="clear" w:color="auto" w:fill="FFFFFF"/>
        </w:rPr>
      </w:pPr>
    </w:p>
    <w:p w:rsidR="00470202" w:rsidRDefault="00470202">
      <w:pPr>
        <w:pStyle w:val="a4"/>
        <w:shd w:val="clear" w:color="auto" w:fill="FFFFFF"/>
        <w:spacing w:beforeAutospacing="0" w:afterAutospacing="0"/>
        <w:ind w:firstLine="516"/>
        <w:jc w:val="center"/>
        <w:rPr>
          <w:rStyle w:val="a5"/>
          <w:rFonts w:ascii="仿宋_GB2312" w:eastAsia="仿宋_GB2312" w:hAnsi="仿宋_GB2312" w:cs="仿宋_GB2312" w:hint="default"/>
          <w:color w:val="2B2B2B"/>
          <w:sz w:val="32"/>
          <w:szCs w:val="32"/>
          <w:shd w:val="clear" w:color="auto" w:fill="FFFFFF"/>
        </w:rPr>
      </w:pPr>
    </w:p>
    <w:p w:rsidR="00470202" w:rsidRDefault="00470202">
      <w:pPr>
        <w:pStyle w:val="a4"/>
        <w:shd w:val="clear" w:color="auto" w:fill="FFFFFF"/>
        <w:spacing w:beforeAutospacing="0" w:afterAutospacing="0"/>
        <w:ind w:firstLine="516"/>
        <w:jc w:val="center"/>
        <w:rPr>
          <w:rStyle w:val="a5"/>
          <w:rFonts w:ascii="仿宋_GB2312" w:eastAsia="仿宋_GB2312" w:hAnsi="仿宋_GB2312" w:cs="仿宋_GB2312" w:hint="default"/>
          <w:color w:val="2B2B2B"/>
          <w:sz w:val="32"/>
          <w:szCs w:val="32"/>
          <w:shd w:val="clear" w:color="auto" w:fill="FFFFFF"/>
        </w:rPr>
      </w:pPr>
    </w:p>
    <w:p w:rsidR="00470202" w:rsidRDefault="00955D2E">
      <w:pPr>
        <w:pStyle w:val="a4"/>
        <w:shd w:val="clear" w:color="auto" w:fill="FFFFFF"/>
        <w:spacing w:beforeAutospacing="0" w:afterAutospacing="0"/>
        <w:ind w:firstLine="516"/>
        <w:jc w:val="center"/>
        <w:rPr>
          <w:rStyle w:val="a5"/>
          <w:rFonts w:ascii="仿宋_GB2312" w:eastAsia="仿宋_GB2312" w:hAnsi="仿宋_GB2312" w:cs="仿宋_GB2312" w:hint="default"/>
          <w:color w:val="2B2B2B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  <w:t>第二部分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="516"/>
        <w:jc w:val="center"/>
        <w:rPr>
          <w:rStyle w:val="a5"/>
          <w:rFonts w:ascii="仿宋_GB2312" w:eastAsia="仿宋_GB2312" w:hAnsi="仿宋_GB2312" w:cs="仿宋_GB2312" w:hint="default"/>
          <w:color w:val="2B2B2B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t>2022</w:t>
      </w: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t>年度部门预算情况说明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="516"/>
        <w:rPr>
          <w:rStyle w:val="a5"/>
          <w:rFonts w:ascii="仿宋_GB2312" w:eastAsia="仿宋_GB2312" w:hAnsi="仿宋_GB2312" w:cs="仿宋_GB2312" w:hint="default"/>
          <w:sz w:val="32"/>
          <w:szCs w:val="32"/>
        </w:rPr>
      </w:pPr>
      <w:r>
        <w:rPr>
          <w:rStyle w:val="a5"/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  <w:t>一、收入支出预算总体情况说明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="516"/>
        <w:rPr>
          <w:rFonts w:ascii="仿宋_GB2312" w:eastAsia="仿宋_GB2312" w:hAnsi="仿宋_GB2312" w:cs="仿宋_GB2312" w:hint="default"/>
          <w:bCs/>
          <w:color w:val="2B2B2B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/>
          <w:b w:val="0"/>
          <w:bCs/>
          <w:color w:val="2B2B2B"/>
          <w:sz w:val="32"/>
          <w:szCs w:val="32"/>
          <w:shd w:val="clear" w:color="auto" w:fill="FFFFFF"/>
        </w:rPr>
        <w:t>三门峡市城乡一体化示范区招商融资促进局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年收入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预算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总计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377.21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万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元，支出总计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377.21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万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元，与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21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年相比，收、支总计各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减少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85.95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万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元，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减少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18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56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%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。主要原因：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节约开支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。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="516"/>
        <w:rPr>
          <w:rStyle w:val="a5"/>
          <w:rFonts w:ascii="仿宋_GB2312" w:eastAsia="仿宋_GB2312" w:hAnsi="仿宋_GB2312" w:cs="仿宋_GB2312" w:hint="default"/>
          <w:color w:val="2B2B2B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  <w:t>二、收入预算总体情况说明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Chars="150" w:firstLine="480"/>
        <w:rPr>
          <w:rFonts w:ascii="仿宋_GB2312" w:eastAsia="仿宋_GB2312" w:hAnsi="仿宋_GB2312" w:cs="仿宋_GB2312" w:hint="default"/>
          <w:bCs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三门峡市城乡一体化示范区招商融资促进局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年收入合计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377.21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万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元，其中：一般公共预算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377.21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万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元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政府性基金预算收入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0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万元；国有资本经营预算收入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0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万元；其他收入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0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万元。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="516"/>
        <w:rPr>
          <w:rFonts w:ascii="仿宋_GB2312" w:eastAsia="仿宋_GB2312" w:hAnsi="仿宋_GB2312" w:cs="仿宋_GB2312" w:hint="default"/>
          <w:b/>
          <w:color w:val="2B2B2B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  <w:t>三、支出预算总体情况说明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="516"/>
        <w:jc w:val="both"/>
        <w:rPr>
          <w:rFonts w:ascii="仿宋_GB2312" w:eastAsia="仿宋_GB2312" w:hAnsi="仿宋_GB2312" w:cs="仿宋_GB2312" w:hint="default"/>
          <w:bCs/>
          <w:color w:val="2B2B2B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/>
          <w:b w:val="0"/>
          <w:bCs/>
          <w:color w:val="2B2B2B"/>
          <w:sz w:val="32"/>
          <w:szCs w:val="32"/>
          <w:shd w:val="clear" w:color="auto" w:fill="FFFFFF"/>
        </w:rPr>
        <w:t>三门峡市城乡一体化示范区招商融资促进局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年支出合计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377.21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万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元，其中：基本支出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302.21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万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元，占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80.12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%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；项目支出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75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万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元，占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19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88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%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。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="516"/>
        <w:jc w:val="both"/>
        <w:rPr>
          <w:rFonts w:ascii="仿宋_GB2312" w:eastAsia="仿宋_GB2312" w:hAnsi="仿宋_GB2312" w:cs="仿宋_GB2312" w:hint="default"/>
          <w:b/>
          <w:color w:val="2B2B2B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  <w:t>四、财政拨款收入支出预算总体情况说明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="516"/>
        <w:rPr>
          <w:rFonts w:ascii="仿宋_GB2312" w:eastAsia="仿宋_GB2312" w:hAnsi="仿宋_GB2312" w:cs="仿宋_GB2312" w:hint="default"/>
          <w:bCs/>
          <w:color w:val="2B2B2B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/>
          <w:b w:val="0"/>
          <w:bCs/>
          <w:color w:val="2B2B2B"/>
          <w:sz w:val="32"/>
          <w:szCs w:val="32"/>
          <w:shd w:val="clear" w:color="auto" w:fill="FFFFFF"/>
        </w:rPr>
        <w:t>三门峡市城乡一体化示范区招商融资促进局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年一般公共预算收支预算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377.21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万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元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政府性基金收支预算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0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万元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。与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21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年相比，一般公共预算收支预算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减少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85.95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万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元，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减少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18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56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%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。主要原因：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节约开支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政府性基金收支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lastRenderedPageBreak/>
        <w:t>增加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0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万元，增长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0%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，主要原因：本单位未使用政府性基金预算拨款安排的支出。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="516"/>
        <w:rPr>
          <w:rFonts w:ascii="仿宋_GB2312" w:eastAsia="仿宋_GB2312" w:hAnsi="仿宋_GB2312" w:cs="仿宋_GB2312" w:hint="default"/>
          <w:b/>
          <w:color w:val="2B2B2B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  <w:t>五、一般公共预算支出预算情况说明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="516"/>
        <w:jc w:val="both"/>
        <w:rPr>
          <w:rFonts w:ascii="仿宋_GB2312" w:eastAsia="仿宋_GB2312" w:hAnsi="仿宋_GB2312" w:cs="仿宋_GB2312" w:hint="default"/>
          <w:bCs/>
          <w:color w:val="2B2B2B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/>
          <w:b w:val="0"/>
          <w:bCs/>
          <w:color w:val="2B2B2B"/>
          <w:sz w:val="32"/>
          <w:szCs w:val="32"/>
          <w:shd w:val="clear" w:color="auto" w:fill="FFFFFF"/>
        </w:rPr>
        <w:t>三门峡市城乡一体化示范区招商融资促进局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年一般公共预算收支预算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377.21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万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元。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主要用于以下方面：一般公共服务支出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306.89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万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元，占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81.36%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；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社会保障和就业支出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18.63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万元，占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4.94%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；卫生健康支出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14.56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万元，占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3.86%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；农林水事务支出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11.38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万元，占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3.01%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；住房保障支出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25.76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万元，占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6.83%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。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="516"/>
        <w:jc w:val="both"/>
        <w:rPr>
          <w:rStyle w:val="a5"/>
          <w:rFonts w:ascii="仿宋_GB2312" w:eastAsia="仿宋_GB2312" w:hAnsi="仿宋_GB2312" w:cs="仿宋_GB2312" w:hint="default"/>
          <w:color w:val="2B2B2B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  <w:t>六、一般公共预算基本支出预算情况说明</w:t>
      </w:r>
    </w:p>
    <w:p w:rsidR="00470202" w:rsidRDefault="00955D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Style w:val="a5"/>
          <w:rFonts w:ascii="仿宋_GB2312" w:eastAsia="仿宋_GB2312" w:hAnsi="仿宋_GB2312" w:cs="仿宋_GB2312" w:hint="eastAsia"/>
          <w:b w:val="0"/>
          <w:bCs/>
          <w:color w:val="2B2B2B"/>
          <w:sz w:val="32"/>
          <w:szCs w:val="32"/>
          <w:shd w:val="clear" w:color="auto" w:fill="FFFFFF"/>
        </w:rPr>
        <w:t>三门峡市城乡一体化示范区招商融资促进局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一般公共预算基本支出年初预算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302.21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万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元，其中：</w:t>
      </w:r>
      <w:r>
        <w:rPr>
          <w:rStyle w:val="a5"/>
          <w:rFonts w:ascii="仿宋_GB2312" w:eastAsia="仿宋_GB2312" w:hAnsi="仿宋_GB2312" w:cs="仿宋_GB2312" w:hint="eastAsia"/>
          <w:b w:val="0"/>
          <w:bCs/>
          <w:color w:val="2B2B2B"/>
          <w:sz w:val="32"/>
          <w:szCs w:val="32"/>
          <w:shd w:val="clear" w:color="auto" w:fill="FFFFFF"/>
        </w:rPr>
        <w:t>人员经费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293.09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万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元，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占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96.98%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主要包括：</w:t>
      </w:r>
      <w:r>
        <w:rPr>
          <w:rFonts w:ascii="仿宋" w:eastAsia="仿宋" w:hAnsi="仿宋" w:cs="仿宋" w:hint="eastAsia"/>
          <w:sz w:val="32"/>
          <w:szCs w:val="32"/>
          <w:lang w:bidi="ar"/>
        </w:rPr>
        <w:t>基本工资、津贴补贴、奖金、绩效工资、机关事业单位基本养老保险缴费、职业年金缴费、医疗保险缴费、其他社会保障缴费、住房公积金、其他工资福利支出、其他对个人和家庭的补助支出；公用经费支出</w:t>
      </w:r>
      <w:r>
        <w:rPr>
          <w:rStyle w:val="a5"/>
          <w:rFonts w:ascii="仿宋_GB2312" w:eastAsia="仿宋_GB2312" w:hAnsi="仿宋_GB2312" w:cs="仿宋_GB2312" w:hint="eastAsia"/>
          <w:b w:val="0"/>
          <w:bCs/>
          <w:color w:val="2B2B2B"/>
          <w:sz w:val="32"/>
          <w:szCs w:val="32"/>
          <w:shd w:val="clear" w:color="auto" w:fill="FFFFFF"/>
        </w:rPr>
        <w:t>9.12</w:t>
      </w:r>
      <w:r>
        <w:rPr>
          <w:rStyle w:val="a5"/>
          <w:rFonts w:ascii="仿宋_GB2312" w:eastAsia="仿宋_GB2312" w:hAnsi="仿宋_GB2312" w:cs="仿宋_GB2312" w:hint="eastAsia"/>
          <w:b w:val="0"/>
          <w:bCs/>
          <w:color w:val="2B2B2B"/>
          <w:sz w:val="32"/>
          <w:szCs w:val="32"/>
          <w:shd w:val="clear" w:color="auto" w:fill="FFFFFF"/>
        </w:rPr>
        <w:t>万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元，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占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3.02%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主要包括：</w:t>
      </w:r>
      <w:r>
        <w:rPr>
          <w:rFonts w:ascii="仿宋" w:eastAsia="仿宋" w:hAnsi="仿宋" w:cs="仿宋" w:hint="eastAsia"/>
          <w:sz w:val="32"/>
          <w:szCs w:val="32"/>
          <w:lang w:bidi="ar"/>
        </w:rPr>
        <w:t>在职人员定额公用经费和公务用车补贴等。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="516"/>
        <w:jc w:val="both"/>
        <w:rPr>
          <w:rFonts w:ascii="仿宋_GB2312" w:eastAsia="仿宋_GB2312" w:hAnsi="仿宋_GB2312" w:cs="仿宋_GB2312" w:hint="default"/>
          <w:bCs/>
          <w:color w:val="2B2B2B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  <w:t>支出预算经济分类情况说明</w:t>
      </w:r>
    </w:p>
    <w:p w:rsidR="00470202" w:rsidRDefault="00955D2E">
      <w:pPr>
        <w:ind w:firstLineChars="200" w:firstLine="640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按照《财政部关于印发</w:t>
      </w:r>
      <w:r>
        <w:rPr>
          <w:rFonts w:ascii="仿宋" w:eastAsia="仿宋" w:hAnsi="仿宋" w:cs="仿宋" w:hint="eastAsia"/>
          <w:sz w:val="32"/>
          <w:szCs w:val="32"/>
          <w:lang w:bidi="ar"/>
        </w:rPr>
        <w:t>&lt;</w:t>
      </w:r>
      <w:r>
        <w:rPr>
          <w:rFonts w:ascii="仿宋" w:eastAsia="仿宋" w:hAnsi="仿宋" w:cs="仿宋" w:hint="eastAsia"/>
          <w:sz w:val="32"/>
          <w:szCs w:val="32"/>
          <w:lang w:bidi="ar"/>
        </w:rPr>
        <w:t>支出经济分类科目改革方案</w:t>
      </w:r>
      <w:r>
        <w:rPr>
          <w:rFonts w:ascii="仿宋" w:eastAsia="仿宋" w:hAnsi="仿宋" w:cs="仿宋" w:hint="eastAsia"/>
          <w:sz w:val="32"/>
          <w:szCs w:val="32"/>
          <w:lang w:bidi="ar"/>
        </w:rPr>
        <w:t>&gt;</w:t>
      </w:r>
      <w:r>
        <w:rPr>
          <w:rFonts w:ascii="仿宋" w:eastAsia="仿宋" w:hAnsi="仿宋" w:cs="仿宋" w:hint="eastAsia"/>
          <w:sz w:val="32"/>
          <w:szCs w:val="32"/>
          <w:lang w:bidi="ar"/>
        </w:rPr>
        <w:t>的通知》</w:t>
      </w:r>
      <w:r>
        <w:rPr>
          <w:rFonts w:ascii="仿宋" w:eastAsia="仿宋" w:hAnsi="仿宋" w:cs="仿宋" w:hint="eastAsia"/>
          <w:sz w:val="32"/>
          <w:szCs w:val="32"/>
          <w:lang w:bidi="ar"/>
        </w:rPr>
        <w:t>(</w:t>
      </w:r>
      <w:r>
        <w:rPr>
          <w:rFonts w:ascii="仿宋" w:eastAsia="仿宋" w:hAnsi="仿宋" w:cs="仿宋" w:hint="eastAsia"/>
          <w:sz w:val="32"/>
          <w:szCs w:val="32"/>
          <w:lang w:bidi="ar"/>
        </w:rPr>
        <w:t>财预〔</w:t>
      </w:r>
      <w:r>
        <w:rPr>
          <w:rFonts w:ascii="仿宋" w:eastAsia="仿宋" w:hAnsi="仿宋" w:cs="仿宋" w:hint="eastAsia"/>
          <w:sz w:val="32"/>
          <w:szCs w:val="32"/>
          <w:lang w:bidi="ar"/>
        </w:rPr>
        <w:t>2017</w:t>
      </w:r>
      <w:r>
        <w:rPr>
          <w:rFonts w:ascii="仿宋" w:eastAsia="仿宋" w:hAnsi="仿宋" w:cs="仿宋" w:hint="eastAsia"/>
          <w:sz w:val="32"/>
          <w:szCs w:val="32"/>
          <w:lang w:bidi="ar"/>
        </w:rPr>
        <w:t>〕</w:t>
      </w:r>
      <w:r>
        <w:rPr>
          <w:rFonts w:ascii="仿宋" w:eastAsia="仿宋" w:hAnsi="仿宋" w:cs="仿宋" w:hint="eastAsia"/>
          <w:sz w:val="32"/>
          <w:szCs w:val="32"/>
          <w:lang w:bidi="ar"/>
        </w:rPr>
        <w:t>98</w:t>
      </w:r>
      <w:r>
        <w:rPr>
          <w:rFonts w:ascii="仿宋" w:eastAsia="仿宋" w:hAnsi="仿宋" w:cs="仿宋" w:hint="eastAsia"/>
          <w:sz w:val="32"/>
          <w:szCs w:val="32"/>
          <w:lang w:bidi="ar"/>
        </w:rPr>
        <w:t>号</w:t>
      </w:r>
      <w:r>
        <w:rPr>
          <w:rFonts w:ascii="仿宋" w:eastAsia="仿宋" w:hAnsi="仿宋" w:cs="仿宋" w:hint="eastAsia"/>
          <w:sz w:val="32"/>
          <w:szCs w:val="32"/>
          <w:lang w:bidi="ar"/>
        </w:rPr>
        <w:t>)</w:t>
      </w:r>
      <w:r>
        <w:rPr>
          <w:rFonts w:ascii="仿宋" w:eastAsia="仿宋" w:hAnsi="仿宋" w:cs="仿宋" w:hint="eastAsia"/>
          <w:sz w:val="32"/>
          <w:szCs w:val="32"/>
          <w:lang w:bidi="ar"/>
        </w:rPr>
        <w:t>要求，从</w:t>
      </w:r>
      <w:r>
        <w:rPr>
          <w:rFonts w:ascii="仿宋" w:eastAsia="仿宋" w:hAnsi="仿宋" w:cs="仿宋" w:hint="eastAsia"/>
          <w:sz w:val="32"/>
          <w:szCs w:val="32"/>
          <w:lang w:bidi="ar"/>
        </w:rPr>
        <w:t>2018</w:t>
      </w:r>
      <w:r>
        <w:rPr>
          <w:rFonts w:ascii="仿宋" w:eastAsia="仿宋" w:hAnsi="仿宋" w:cs="仿宋" w:hint="eastAsia"/>
          <w:sz w:val="32"/>
          <w:szCs w:val="32"/>
          <w:lang w:bidi="ar"/>
        </w:rPr>
        <w:t>年起全面实施支出经济分类科目改革，根据政府预算管理和部门预算管理的</w:t>
      </w:r>
      <w:r>
        <w:rPr>
          <w:rFonts w:ascii="仿宋" w:eastAsia="仿宋" w:hAnsi="仿宋" w:cs="仿宋" w:hint="eastAsia"/>
          <w:sz w:val="32"/>
          <w:szCs w:val="32"/>
          <w:lang w:bidi="ar"/>
        </w:rPr>
        <w:lastRenderedPageBreak/>
        <w:t>不同特点，分设部门预算支出经济分类科目和政府预算支出经济分类科目，两套科目之间保持对应关系。为适应改革要求，我单位《支出经济分类汇总表》调整为按两套经济分类科目分别反映不同资金来源的全部预算支出。</w:t>
      </w:r>
    </w:p>
    <w:p w:rsidR="00470202" w:rsidRDefault="00955D2E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  <w:lang w:bidi="ar"/>
        </w:rPr>
      </w:pPr>
      <w:r>
        <w:rPr>
          <w:rStyle w:val="a5"/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七、</w:t>
      </w: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一般公共预算“三公”经费情况说明</w:t>
      </w:r>
    </w:p>
    <w:p w:rsidR="00470202" w:rsidRDefault="00955D2E">
      <w:pPr>
        <w:ind w:firstLineChars="200" w:firstLine="640"/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 w:hint="eastAsia"/>
          <w:b w:val="0"/>
          <w:bCs/>
          <w:color w:val="2B2B2B"/>
          <w:sz w:val="32"/>
          <w:szCs w:val="32"/>
          <w:shd w:val="clear" w:color="auto" w:fill="FFFFFF"/>
        </w:rPr>
        <w:t>三门峡市城乡一体化示范区招商融资促进局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年“三公”经费预算为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27.5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万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元。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年“三公”经费支出预算数较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年减少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7.5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万元，降低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21.42%</w:t>
      </w:r>
      <w:r>
        <w:rPr>
          <w:rFonts w:ascii="仿宋_GB2312" w:eastAsia="仿宋_GB2312" w:hAnsi="仿宋_GB2312" w:cs="仿宋_GB2312" w:hint="eastAsia"/>
          <w:bCs/>
          <w:color w:val="2B2B2B"/>
          <w:sz w:val="32"/>
          <w:szCs w:val="32"/>
          <w:shd w:val="clear" w:color="auto" w:fill="FFFFFF"/>
        </w:rPr>
        <w:t>。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="516"/>
        <w:jc w:val="both"/>
        <w:rPr>
          <w:rFonts w:ascii="仿宋_GB2312" w:eastAsia="仿宋_GB2312" w:hAnsi="仿宋_GB2312" w:cs="仿宋_GB2312" w:hint="default"/>
          <w:bCs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具体支出情况如下：</w:t>
      </w:r>
    </w:p>
    <w:p w:rsidR="00470202" w:rsidRDefault="00955D2E">
      <w:pPr>
        <w:ind w:firstLineChars="200" w:firstLine="643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(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一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)</w:t>
      </w: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因公出国（境）经费</w:t>
      </w: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万元</w:t>
      </w:r>
      <w:r>
        <w:rPr>
          <w:rFonts w:ascii="仿宋" w:eastAsia="仿宋" w:hAnsi="仿宋" w:cs="仿宋" w:hint="eastAsia"/>
          <w:sz w:val="32"/>
          <w:szCs w:val="32"/>
          <w:lang w:bidi="ar"/>
        </w:rPr>
        <w:t>，主要用于单位工作人员公务出国</w:t>
      </w:r>
      <w:r>
        <w:rPr>
          <w:rFonts w:ascii="仿宋" w:eastAsia="仿宋" w:hAnsi="仿宋" w:cs="仿宋" w:hint="eastAsia"/>
          <w:sz w:val="32"/>
          <w:szCs w:val="32"/>
          <w:lang w:bidi="ar"/>
        </w:rPr>
        <w:t>(</w:t>
      </w:r>
      <w:r>
        <w:rPr>
          <w:rFonts w:ascii="仿宋" w:eastAsia="仿宋" w:hAnsi="仿宋" w:cs="仿宋" w:hint="eastAsia"/>
          <w:sz w:val="32"/>
          <w:szCs w:val="32"/>
          <w:lang w:bidi="ar"/>
        </w:rPr>
        <w:t>境</w:t>
      </w:r>
      <w:r>
        <w:rPr>
          <w:rFonts w:ascii="仿宋" w:eastAsia="仿宋" w:hAnsi="仿宋" w:cs="仿宋" w:hint="eastAsia"/>
          <w:sz w:val="32"/>
          <w:szCs w:val="32"/>
          <w:lang w:bidi="ar"/>
        </w:rPr>
        <w:t>)</w:t>
      </w:r>
      <w:r>
        <w:rPr>
          <w:rFonts w:ascii="仿宋" w:eastAsia="仿宋" w:hAnsi="仿宋" w:cs="仿宋" w:hint="eastAsia"/>
          <w:sz w:val="32"/>
          <w:szCs w:val="32"/>
          <w:lang w:bidi="ar"/>
        </w:rPr>
        <w:t>的住宿费、旅费、伙食补助费、杂费、培训费等支出。</w:t>
      </w:r>
      <w:r>
        <w:rPr>
          <w:rFonts w:ascii="仿宋" w:eastAsia="仿宋" w:hAnsi="仿宋" w:cs="仿宋" w:hint="eastAsia"/>
          <w:sz w:val="32"/>
          <w:szCs w:val="32"/>
          <w:lang w:bidi="ar"/>
        </w:rPr>
        <w:t>2022</w:t>
      </w:r>
      <w:r>
        <w:rPr>
          <w:rFonts w:ascii="仿宋" w:eastAsia="仿宋" w:hAnsi="仿宋" w:cs="仿宋" w:hint="eastAsia"/>
          <w:sz w:val="32"/>
          <w:szCs w:val="32"/>
          <w:lang w:bidi="ar"/>
        </w:rPr>
        <w:t>年我单位共计安排因公出国</w:t>
      </w:r>
      <w:r>
        <w:rPr>
          <w:rFonts w:ascii="仿宋" w:eastAsia="仿宋" w:hAnsi="仿宋" w:cs="仿宋" w:hint="eastAsia"/>
          <w:sz w:val="32"/>
          <w:szCs w:val="32"/>
          <w:lang w:bidi="ar"/>
        </w:rPr>
        <w:t>(</w:t>
      </w:r>
      <w:r>
        <w:rPr>
          <w:rFonts w:ascii="仿宋" w:eastAsia="仿宋" w:hAnsi="仿宋" w:cs="仿宋" w:hint="eastAsia"/>
          <w:sz w:val="32"/>
          <w:szCs w:val="32"/>
          <w:lang w:bidi="ar"/>
        </w:rPr>
        <w:t>境</w:t>
      </w:r>
      <w:r>
        <w:rPr>
          <w:rFonts w:ascii="仿宋" w:eastAsia="仿宋" w:hAnsi="仿宋" w:cs="仿宋" w:hint="eastAsia"/>
          <w:sz w:val="32"/>
          <w:szCs w:val="32"/>
          <w:lang w:bidi="ar"/>
        </w:rPr>
        <w:t>)</w:t>
      </w:r>
      <w:r>
        <w:rPr>
          <w:rFonts w:ascii="仿宋" w:eastAsia="仿宋" w:hAnsi="仿宋" w:cs="仿宋" w:hint="eastAsia"/>
          <w:sz w:val="32"/>
          <w:szCs w:val="32"/>
          <w:lang w:bidi="ar"/>
        </w:rPr>
        <w:t>团组</w:t>
      </w:r>
      <w:r>
        <w:rPr>
          <w:rFonts w:ascii="仿宋" w:eastAsia="仿宋" w:hAnsi="仿宋" w:cs="仿宋" w:hint="eastAsia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个，因公出国（境）</w:t>
      </w:r>
      <w:r>
        <w:rPr>
          <w:rFonts w:ascii="仿宋" w:eastAsia="仿宋" w:hAnsi="仿宋" w:cs="仿宋" w:hint="eastAsia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人次。预算数较</w:t>
      </w:r>
      <w:r>
        <w:rPr>
          <w:rFonts w:ascii="仿宋" w:eastAsia="仿宋" w:hAnsi="仿宋" w:cs="仿宋" w:hint="eastAsia"/>
          <w:sz w:val="32"/>
          <w:szCs w:val="32"/>
          <w:lang w:bidi="ar"/>
        </w:rPr>
        <w:t>2021</w:t>
      </w:r>
      <w:r>
        <w:rPr>
          <w:rFonts w:ascii="仿宋" w:eastAsia="仿宋" w:hAnsi="仿宋" w:cs="仿宋" w:hint="eastAsia"/>
          <w:sz w:val="32"/>
          <w:szCs w:val="32"/>
          <w:lang w:bidi="ar"/>
        </w:rPr>
        <w:t>年增加</w:t>
      </w:r>
      <w:r>
        <w:rPr>
          <w:rFonts w:ascii="仿宋" w:eastAsia="仿宋" w:hAnsi="仿宋" w:cs="仿宋" w:hint="eastAsia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万元，增长</w:t>
      </w:r>
      <w:r>
        <w:rPr>
          <w:rFonts w:ascii="仿宋" w:eastAsia="仿宋" w:hAnsi="仿宋" w:cs="仿宋" w:hint="eastAsia"/>
          <w:sz w:val="32"/>
          <w:szCs w:val="32"/>
          <w:lang w:bidi="ar"/>
        </w:rPr>
        <w:t>0%</w:t>
      </w:r>
      <w:r>
        <w:rPr>
          <w:rFonts w:ascii="仿宋" w:eastAsia="仿宋" w:hAnsi="仿宋" w:cs="仿宋" w:hint="eastAsia"/>
          <w:sz w:val="32"/>
          <w:szCs w:val="32"/>
          <w:lang w:bidi="ar"/>
        </w:rPr>
        <w:t>，主要原因是：目前没有需要出国（境）的业务。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Chars="200" w:firstLine="643"/>
        <w:jc w:val="both"/>
        <w:rPr>
          <w:rFonts w:ascii="仿宋" w:eastAsia="仿宋" w:hAnsi="仿宋" w:cs="仿宋" w:hint="default"/>
          <w:kern w:val="2"/>
          <w:sz w:val="32"/>
          <w:szCs w:val="32"/>
          <w:lang w:bidi="ar"/>
        </w:rPr>
      </w:pP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t>(</w:t>
      </w: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t>二</w:t>
      </w: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t>)</w:t>
      </w: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t>公务接待费</w:t>
      </w: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t>25</w:t>
      </w: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t>万元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，主要用于</w:t>
      </w:r>
      <w:r>
        <w:rPr>
          <w:rFonts w:ascii="仿宋_GB2312" w:eastAsia="仿宋_GB2312" w:hAnsi="仿宋_GB2312" w:cs="仿宋_GB2312"/>
          <w:bCs/>
          <w:color w:val="2B2B2B"/>
          <w:sz w:val="32"/>
          <w:szCs w:val="32"/>
          <w:shd w:val="clear" w:color="auto" w:fill="FFFFFF"/>
        </w:rPr>
        <w:t>按规定开支各类招商引资商务接待支出。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预算数较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2021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年减少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5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万元，降低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16.67%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。主要原因是：节约开支。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Chars="200" w:firstLine="643"/>
        <w:jc w:val="both"/>
        <w:rPr>
          <w:rFonts w:ascii="仿宋" w:eastAsia="仿宋" w:hAnsi="仿宋" w:cs="仿宋" w:hint="default"/>
          <w:kern w:val="2"/>
          <w:sz w:val="32"/>
          <w:szCs w:val="32"/>
          <w:lang w:bidi="ar"/>
        </w:rPr>
      </w:pP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t>(</w:t>
      </w: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t>三</w:t>
      </w: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t>)</w:t>
      </w: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t>公务用车购置及运行费</w:t>
      </w: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t>2.5</w:t>
      </w: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t>万元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，其中，</w:t>
      </w: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t>公务用车购置费</w:t>
      </w: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t>0</w:t>
      </w: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t>元；公务用车运行维护费</w:t>
      </w: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t>2.5</w:t>
      </w: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t>万元，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主要用于开展工作所需公务用车的燃料费、维修费、过路过桥费、保险费、安全奖励费用等支出。公务用车购置费预算数和公务用车运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lastRenderedPageBreak/>
        <w:t>行维护费预算数较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2021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年减少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2.5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万元，降低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50%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。主要原因是：节约开支。</w:t>
      </w:r>
    </w:p>
    <w:p w:rsidR="00470202" w:rsidRDefault="00955D2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八、政府性基金支出预算情况说明</w:t>
      </w:r>
    </w:p>
    <w:p w:rsidR="00470202" w:rsidRDefault="00955D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我单位</w:t>
      </w:r>
      <w:r>
        <w:rPr>
          <w:rFonts w:ascii="仿宋" w:eastAsia="仿宋" w:hAnsi="仿宋" w:cs="仿宋" w:hint="eastAsia"/>
          <w:sz w:val="32"/>
          <w:szCs w:val="32"/>
          <w:lang w:bidi="ar"/>
        </w:rPr>
        <w:t>2022</w:t>
      </w:r>
      <w:r>
        <w:rPr>
          <w:rFonts w:ascii="仿宋" w:eastAsia="仿宋" w:hAnsi="仿宋" w:cs="仿宋" w:hint="eastAsia"/>
          <w:sz w:val="32"/>
          <w:szCs w:val="32"/>
          <w:lang w:bidi="ar"/>
        </w:rPr>
        <w:t>年政府性基金预算安排收入</w:t>
      </w:r>
      <w:r>
        <w:rPr>
          <w:rFonts w:ascii="仿宋" w:eastAsia="仿宋" w:hAnsi="仿宋" w:cs="仿宋" w:hint="eastAsia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万元，支出</w:t>
      </w:r>
      <w:r>
        <w:rPr>
          <w:rFonts w:ascii="仿宋" w:eastAsia="仿宋" w:hAnsi="仿宋" w:cs="仿宋" w:hint="eastAsia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万元，较上年无变化。　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="516"/>
        <w:jc w:val="both"/>
        <w:rPr>
          <w:rFonts w:ascii="仿宋_GB2312" w:eastAsia="仿宋_GB2312" w:hAnsi="仿宋_GB2312" w:cs="仿宋_GB2312" w:hint="default"/>
          <w:b/>
          <w:color w:val="2B2B2B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  <w:t>九、其他重要事项的情况说明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="516"/>
        <w:jc w:val="both"/>
        <w:rPr>
          <w:rFonts w:ascii="仿宋_GB2312" w:eastAsia="仿宋_GB2312" w:hAnsi="仿宋_GB2312" w:cs="仿宋_GB2312" w:hint="default"/>
          <w:bCs/>
          <w:color w:val="2B2B2B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/>
          <w:b w:val="0"/>
          <w:bCs/>
          <w:color w:val="2B2B2B"/>
          <w:sz w:val="32"/>
          <w:szCs w:val="32"/>
          <w:shd w:val="clear" w:color="auto" w:fill="FFFFFF"/>
        </w:rPr>
        <w:t>（一）机关运行经费支出情况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="516"/>
        <w:rPr>
          <w:rFonts w:ascii="仿宋_GB2312" w:eastAsia="仿宋_GB2312" w:hAnsi="仿宋_GB2312" w:cs="仿宋_GB2312" w:hint="default"/>
          <w:bCs/>
          <w:color w:val="2B2B2B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kern w:val="2"/>
          <w:sz w:val="32"/>
          <w:szCs w:val="32"/>
          <w:lang w:bidi="ar"/>
        </w:rPr>
        <w:t>2022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年机关运行经费支出预算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4.5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万元，主要保障机构正常运转及正常履职需要的办公费、水费、电费、培训费以及公务接待费，与上年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4.75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万元对比减少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0.25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万元，降低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5.26%</w:t>
      </w:r>
      <w:r>
        <w:rPr>
          <w:rFonts w:ascii="仿宋" w:eastAsia="仿宋" w:hAnsi="仿宋" w:cs="仿宋"/>
          <w:kern w:val="2"/>
          <w:sz w:val="32"/>
          <w:szCs w:val="32"/>
          <w:lang w:bidi="ar"/>
        </w:rPr>
        <w:t>，主要原因：人员减少。</w:t>
      </w:r>
    </w:p>
    <w:p w:rsidR="00470202" w:rsidRDefault="00955D2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（二）政府采购支出情况</w:t>
      </w:r>
    </w:p>
    <w:p w:rsidR="00470202" w:rsidRDefault="00955D2E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sz w:val="32"/>
          <w:szCs w:val="32"/>
          <w:lang w:bidi="ar"/>
        </w:rPr>
        <w:t>三门峡市城乡一体化示范区招商融资促进局</w:t>
      </w:r>
      <w:r>
        <w:rPr>
          <w:rFonts w:ascii="仿宋" w:eastAsia="仿宋" w:hAnsi="仿宋" w:cs="仿宋" w:hint="eastAsia"/>
          <w:sz w:val="32"/>
          <w:szCs w:val="32"/>
          <w:lang w:bidi="ar"/>
        </w:rPr>
        <w:t>2022</w:t>
      </w:r>
      <w:r>
        <w:rPr>
          <w:rFonts w:ascii="仿宋" w:eastAsia="仿宋" w:hAnsi="仿宋" w:cs="仿宋" w:hint="eastAsia"/>
          <w:sz w:val="32"/>
          <w:szCs w:val="32"/>
          <w:lang w:bidi="ar"/>
        </w:rPr>
        <w:t>年政府采购预算安排</w:t>
      </w:r>
      <w:r>
        <w:rPr>
          <w:rFonts w:ascii="仿宋" w:eastAsia="仿宋" w:hAnsi="仿宋" w:cs="仿宋" w:hint="eastAsia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万元。其中：政府采购货物预算</w:t>
      </w:r>
      <w:r>
        <w:rPr>
          <w:rFonts w:ascii="仿宋" w:eastAsia="仿宋" w:hAnsi="仿宋" w:cs="仿宋" w:hint="eastAsia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万元，政府采购工程预算</w:t>
      </w:r>
      <w:r>
        <w:rPr>
          <w:rFonts w:ascii="仿宋" w:eastAsia="仿宋" w:hAnsi="仿宋" w:cs="仿宋" w:hint="eastAsia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万元，政府采购服务预算</w:t>
      </w:r>
      <w:r>
        <w:rPr>
          <w:rFonts w:ascii="仿宋" w:eastAsia="仿宋" w:hAnsi="仿宋" w:cs="仿宋" w:hint="eastAsia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万元。</w:t>
      </w:r>
    </w:p>
    <w:p w:rsidR="00470202" w:rsidRDefault="00955D2E">
      <w:pPr>
        <w:ind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（三）绩效目标设置情况</w:t>
      </w:r>
    </w:p>
    <w:p w:rsidR="00470202" w:rsidRDefault="00955D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我单位</w:t>
      </w:r>
      <w:r>
        <w:rPr>
          <w:rFonts w:ascii="仿宋" w:eastAsia="仿宋" w:hAnsi="仿宋" w:cs="仿宋" w:hint="eastAsia"/>
          <w:sz w:val="32"/>
          <w:szCs w:val="32"/>
          <w:lang w:bidi="ar"/>
        </w:rPr>
        <w:t>2022</w:t>
      </w:r>
      <w:r>
        <w:rPr>
          <w:rFonts w:ascii="仿宋" w:eastAsia="仿宋" w:hAnsi="仿宋" w:cs="仿宋" w:hint="eastAsia"/>
          <w:sz w:val="32"/>
          <w:szCs w:val="32"/>
          <w:lang w:bidi="ar"/>
        </w:rPr>
        <w:t>年预算项目均按要求编制了绩效目标，从项目产出、项目效益、满意度等方面设置了绩效指标，综合反映项目预期</w:t>
      </w:r>
      <w:r>
        <w:rPr>
          <w:rFonts w:ascii="仿宋" w:eastAsia="仿宋" w:hAnsi="仿宋" w:cs="仿宋" w:hint="eastAsia"/>
          <w:sz w:val="32"/>
          <w:szCs w:val="32"/>
          <w:lang w:bidi="ar"/>
        </w:rPr>
        <w:t>完成的数量、实效、质量，预期达到的社会经济效益、可持续影响以及服务对象满意度等情况。</w:t>
      </w:r>
    </w:p>
    <w:p w:rsidR="00470202" w:rsidRDefault="00955D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2022</w:t>
      </w:r>
      <w:r>
        <w:rPr>
          <w:rFonts w:ascii="仿宋" w:eastAsia="仿宋" w:hAnsi="仿宋" w:cs="仿宋" w:hint="eastAsia"/>
          <w:sz w:val="32"/>
          <w:szCs w:val="32"/>
          <w:lang w:bidi="ar"/>
        </w:rPr>
        <w:t>年，我单位对</w:t>
      </w:r>
      <w:r>
        <w:rPr>
          <w:rFonts w:ascii="仿宋" w:eastAsia="仿宋" w:hAnsi="仿宋" w:cs="仿宋" w:hint="eastAsia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个项目进行了预算绩效评价，涉及资金</w:t>
      </w:r>
      <w:r>
        <w:rPr>
          <w:rFonts w:ascii="仿宋" w:eastAsia="仿宋" w:hAnsi="仿宋" w:cs="仿宋" w:hint="eastAsia"/>
          <w:sz w:val="32"/>
          <w:szCs w:val="32"/>
          <w:lang w:bidi="ar"/>
        </w:rPr>
        <w:t>75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万元。</w:t>
      </w:r>
      <w:r>
        <w:rPr>
          <w:rFonts w:ascii="仿宋" w:eastAsia="仿宋" w:hAnsi="仿宋" w:cs="仿宋" w:hint="eastAsia"/>
          <w:sz w:val="32"/>
          <w:szCs w:val="32"/>
          <w:lang w:bidi="ar"/>
        </w:rPr>
        <w:t>2022</w:t>
      </w:r>
      <w:r>
        <w:rPr>
          <w:rFonts w:ascii="仿宋" w:eastAsia="仿宋" w:hAnsi="仿宋" w:cs="仿宋" w:hint="eastAsia"/>
          <w:sz w:val="32"/>
          <w:szCs w:val="32"/>
          <w:lang w:bidi="ar"/>
        </w:rPr>
        <w:t>年，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我部门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纳入预算绩效管理的支出总</w:t>
      </w:r>
      <w:r>
        <w:rPr>
          <w:rFonts w:ascii="仿宋" w:eastAsia="仿宋" w:hAnsi="仿宋" w:cs="仿宋" w:hint="eastAsia"/>
          <w:sz w:val="32"/>
          <w:szCs w:val="32"/>
          <w:lang w:bidi="ar"/>
        </w:rPr>
        <w:lastRenderedPageBreak/>
        <w:t>额为</w:t>
      </w:r>
      <w:r>
        <w:rPr>
          <w:rFonts w:ascii="仿宋" w:eastAsia="仿宋" w:hAnsi="仿宋" w:cs="仿宋" w:hint="eastAsia"/>
          <w:sz w:val="32"/>
          <w:szCs w:val="32"/>
          <w:lang w:bidi="ar"/>
        </w:rPr>
        <w:t>377.21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万元，其中人员经费支出</w:t>
      </w:r>
      <w:r>
        <w:rPr>
          <w:rFonts w:ascii="仿宋" w:eastAsia="仿宋" w:hAnsi="仿宋" w:cs="仿宋" w:hint="eastAsia"/>
          <w:sz w:val="32"/>
          <w:szCs w:val="32"/>
          <w:lang w:bidi="ar"/>
        </w:rPr>
        <w:t>293.09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万元，公用经费支出</w:t>
      </w:r>
      <w:r>
        <w:rPr>
          <w:rFonts w:ascii="仿宋" w:eastAsia="仿宋" w:hAnsi="仿宋" w:cs="仿宋" w:hint="eastAsia"/>
          <w:sz w:val="32"/>
          <w:szCs w:val="32"/>
          <w:lang w:bidi="ar"/>
        </w:rPr>
        <w:t>9.12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万元，支出项目共</w:t>
      </w:r>
      <w:r>
        <w:rPr>
          <w:rFonts w:ascii="仿宋" w:eastAsia="仿宋" w:hAnsi="仿宋" w:cs="仿宋" w:hint="eastAsia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个，支出总额</w:t>
      </w:r>
      <w:r>
        <w:rPr>
          <w:rFonts w:ascii="仿宋" w:eastAsia="仿宋" w:hAnsi="仿宋" w:cs="仿宋" w:hint="eastAsia"/>
          <w:sz w:val="32"/>
          <w:szCs w:val="32"/>
          <w:lang w:bidi="ar"/>
        </w:rPr>
        <w:t>75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万元，其中预算支出</w:t>
      </w:r>
      <w:r>
        <w:rPr>
          <w:rFonts w:ascii="仿宋" w:eastAsia="仿宋" w:hAnsi="仿宋" w:cs="仿宋" w:hint="eastAsia"/>
          <w:sz w:val="32"/>
          <w:szCs w:val="32"/>
          <w:lang w:bidi="ar"/>
        </w:rPr>
        <w:t>100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万元及</w:t>
      </w:r>
      <w:r>
        <w:rPr>
          <w:rFonts w:ascii="仿宋" w:eastAsia="仿宋" w:hAnsi="仿宋" w:cs="仿宋" w:hint="eastAsia"/>
          <w:sz w:val="32"/>
          <w:szCs w:val="32"/>
          <w:lang w:bidi="ar"/>
        </w:rPr>
        <w:t>100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万元以上项目</w:t>
      </w:r>
      <w:r>
        <w:rPr>
          <w:rFonts w:ascii="仿宋" w:eastAsia="仿宋" w:hAnsi="仿宋" w:cs="仿宋" w:hint="eastAsia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个，支出总额</w:t>
      </w:r>
      <w:r>
        <w:rPr>
          <w:rFonts w:ascii="仿宋" w:eastAsia="仿宋" w:hAnsi="仿宋" w:cs="仿宋" w:hint="eastAsia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万元。</w:t>
      </w:r>
    </w:p>
    <w:p w:rsidR="00470202" w:rsidRDefault="00955D2E">
      <w:pPr>
        <w:ind w:firstLine="65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（四）国有资产占用情况</w:t>
      </w:r>
    </w:p>
    <w:p w:rsidR="00470202" w:rsidRDefault="00955D2E">
      <w:pPr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2021</w:t>
      </w:r>
      <w:r>
        <w:rPr>
          <w:rFonts w:ascii="仿宋" w:eastAsia="仿宋" w:hAnsi="仿宋" w:cs="仿宋" w:hint="eastAsia"/>
          <w:sz w:val="32"/>
          <w:szCs w:val="32"/>
          <w:lang w:bidi="ar"/>
        </w:rPr>
        <w:t>年期末，我单位固定资产总额</w:t>
      </w:r>
      <w:r>
        <w:rPr>
          <w:rFonts w:ascii="仿宋" w:eastAsia="仿宋" w:hAnsi="仿宋" w:cs="仿宋" w:hint="eastAsia"/>
          <w:sz w:val="32"/>
          <w:szCs w:val="32"/>
          <w:lang w:bidi="ar"/>
        </w:rPr>
        <w:t>57.68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万元，其中：通用设备</w:t>
      </w:r>
      <w:r>
        <w:rPr>
          <w:rFonts w:ascii="仿宋" w:eastAsia="仿宋" w:hAnsi="仿宋" w:cs="仿宋" w:hint="eastAsia"/>
          <w:sz w:val="32"/>
          <w:szCs w:val="32"/>
          <w:lang w:bidi="ar"/>
        </w:rPr>
        <w:t>29.88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万元，家具、用具</w:t>
      </w:r>
      <w:r>
        <w:rPr>
          <w:rFonts w:ascii="仿宋" w:eastAsia="仿宋" w:hAnsi="仿宋" w:cs="仿宋" w:hint="eastAsia"/>
          <w:sz w:val="32"/>
          <w:szCs w:val="32"/>
          <w:lang w:bidi="ar"/>
        </w:rPr>
        <w:t>6.12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万元，房屋建筑物</w:t>
      </w:r>
      <w:r>
        <w:rPr>
          <w:rFonts w:ascii="仿宋" w:eastAsia="仿宋" w:hAnsi="仿宋" w:cs="仿宋" w:hint="eastAsia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万元，车辆</w:t>
      </w:r>
      <w:r>
        <w:rPr>
          <w:rFonts w:ascii="仿宋" w:eastAsia="仿宋" w:hAnsi="仿宋" w:cs="仿宋" w:hint="eastAsia"/>
          <w:sz w:val="32"/>
          <w:szCs w:val="32"/>
          <w:lang w:bidi="ar"/>
        </w:rPr>
        <w:t>21.68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万元。其中：一般公务用车</w:t>
      </w:r>
      <w:r>
        <w:rPr>
          <w:rFonts w:ascii="仿宋" w:eastAsia="仿宋" w:hAnsi="仿宋" w:cs="仿宋" w:hint="eastAsia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sz w:val="32"/>
          <w:szCs w:val="32"/>
          <w:lang w:bidi="ar"/>
        </w:rPr>
        <w:t>辆；单价</w:t>
      </w:r>
      <w:r>
        <w:rPr>
          <w:rFonts w:ascii="仿宋" w:eastAsia="仿宋" w:hAnsi="仿宋" w:cs="仿宋" w:hint="eastAsia"/>
          <w:sz w:val="32"/>
          <w:szCs w:val="32"/>
          <w:lang w:bidi="ar"/>
        </w:rPr>
        <w:t>50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万元以上通用设备</w:t>
      </w:r>
      <w:r>
        <w:rPr>
          <w:rFonts w:ascii="仿宋" w:eastAsia="仿宋" w:hAnsi="仿宋" w:cs="仿宋" w:hint="eastAsia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sz w:val="32"/>
          <w:szCs w:val="32"/>
          <w:lang w:bidi="ar"/>
        </w:rPr>
        <w:t>台（套），单位价值</w:t>
      </w:r>
      <w:r>
        <w:rPr>
          <w:rFonts w:ascii="仿宋" w:eastAsia="仿宋" w:hAnsi="仿宋" w:cs="仿宋" w:hint="eastAsia"/>
          <w:sz w:val="32"/>
          <w:szCs w:val="32"/>
          <w:lang w:bidi="ar"/>
        </w:rPr>
        <w:t>100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万元以上专用设备</w:t>
      </w:r>
      <w:r>
        <w:rPr>
          <w:rFonts w:ascii="仿宋" w:eastAsia="仿宋" w:hAnsi="仿宋" w:cs="仿宋" w:hint="eastAsia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sz w:val="32"/>
          <w:szCs w:val="32"/>
          <w:lang w:bidi="ar"/>
        </w:rPr>
        <w:t>台（套）。</w:t>
      </w:r>
    </w:p>
    <w:p w:rsidR="00470202" w:rsidRDefault="00955D2E">
      <w:pPr>
        <w:ind w:firstLine="65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（五）专项转移支付项目情况</w:t>
      </w:r>
    </w:p>
    <w:p w:rsidR="00470202" w:rsidRDefault="00955D2E">
      <w:pPr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我单位</w:t>
      </w:r>
      <w:r>
        <w:rPr>
          <w:rFonts w:ascii="仿宋" w:eastAsia="仿宋" w:hAnsi="仿宋" w:cs="仿宋" w:hint="eastAsia"/>
          <w:sz w:val="32"/>
          <w:szCs w:val="32"/>
          <w:lang w:bidi="ar"/>
        </w:rPr>
        <w:t>2022</w:t>
      </w:r>
      <w:r>
        <w:rPr>
          <w:rFonts w:ascii="仿宋" w:eastAsia="仿宋" w:hAnsi="仿宋" w:cs="仿宋" w:hint="eastAsia"/>
          <w:sz w:val="32"/>
          <w:szCs w:val="32"/>
          <w:lang w:bidi="ar"/>
        </w:rPr>
        <w:t>年负责管理的专项转移支付项目共有</w:t>
      </w:r>
      <w:r>
        <w:rPr>
          <w:rFonts w:ascii="仿宋" w:eastAsia="仿宋" w:hAnsi="仿宋" w:cs="仿宋" w:hint="eastAsia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sz w:val="32"/>
          <w:szCs w:val="32"/>
          <w:lang w:bidi="ar"/>
        </w:rPr>
        <w:t>项，主要是：无此项目；我单位将按照《预算法》等有关规定，积极做好项目分配前期准备工作，在规定的时间内向财政部门提出资金分配意见，根据有关要求做好项目申报公开等相关工作。</w:t>
      </w:r>
    </w:p>
    <w:p w:rsidR="00470202" w:rsidRDefault="00955D2E">
      <w:pPr>
        <w:pStyle w:val="a4"/>
        <w:shd w:val="clear" w:color="auto" w:fill="FFFFFF"/>
        <w:spacing w:beforeAutospacing="0" w:afterAutospacing="0"/>
        <w:ind w:firstLine="516"/>
        <w:rPr>
          <w:rFonts w:ascii="仿宋_GB2312" w:eastAsia="仿宋_GB2312" w:hAnsi="仿宋_GB2312" w:cs="仿宋_GB2312" w:hint="default"/>
          <w:bCs/>
          <w:color w:val="2B2B2B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/>
          <w:bCs/>
          <w:kern w:val="2"/>
          <w:sz w:val="32"/>
          <w:szCs w:val="32"/>
          <w:lang w:bidi="ar"/>
        </w:rPr>
        <w:br w:type="page"/>
      </w:r>
    </w:p>
    <w:p w:rsidR="00470202" w:rsidRDefault="00955D2E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lastRenderedPageBreak/>
        <w:t>第三部分</w:t>
      </w:r>
    </w:p>
    <w:p w:rsidR="00470202" w:rsidRDefault="00955D2E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名词解释</w:t>
      </w:r>
    </w:p>
    <w:p w:rsidR="00470202" w:rsidRDefault="00955D2E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　　一、财政拨款收入：是指区级财政当年拨付的资金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；包括一般公共预算拨款、政府性基金预算拨款、国有资本经营预算拨款</w:t>
      </w:r>
      <w:r>
        <w:rPr>
          <w:rFonts w:ascii="仿宋" w:eastAsia="仿宋" w:hAnsi="仿宋" w:cs="仿宋" w:hint="eastAsia"/>
          <w:sz w:val="32"/>
          <w:szCs w:val="32"/>
          <w:lang w:bidi="ar"/>
        </w:rPr>
        <w:t>。</w:t>
      </w:r>
    </w:p>
    <w:p w:rsidR="00470202" w:rsidRDefault="00955D2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二、事业收入：是指事业单位开展专业活动及辅助活动所取得的收入。</w:t>
      </w:r>
    </w:p>
    <w:p w:rsidR="00470202" w:rsidRDefault="00955D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　　三、其他收入：是指部门取得的除“财政拨款”、“事业收入”、“事业单位经营收入”等以外的收入。</w:t>
      </w:r>
    </w:p>
    <w:p w:rsidR="00470202" w:rsidRDefault="00955D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　　四、用事业基金弥补收支差额：是指事业单位在当年的“财政拨款收入”、“事业收入”、“经营收入”和“其他收入”不足以安排当年支出的情况下，使用以前年度积累的事业基金</w:t>
      </w:r>
      <w:r>
        <w:rPr>
          <w:rFonts w:ascii="仿宋" w:eastAsia="仿宋" w:hAnsi="仿宋" w:cs="仿宋" w:hint="eastAsia"/>
          <w:sz w:val="32"/>
          <w:szCs w:val="32"/>
          <w:lang w:bidi="ar"/>
        </w:rPr>
        <w:t>(</w:t>
      </w:r>
      <w:r>
        <w:rPr>
          <w:rFonts w:ascii="仿宋" w:eastAsia="仿宋" w:hAnsi="仿宋" w:cs="仿宋" w:hint="eastAsia"/>
          <w:sz w:val="32"/>
          <w:szCs w:val="32"/>
          <w:lang w:bidi="ar"/>
        </w:rPr>
        <w:t>即事业单位以前各年度收支相抵后，按国家规定提取、用于弥补以</w:t>
      </w:r>
      <w:r>
        <w:rPr>
          <w:rFonts w:ascii="仿宋" w:eastAsia="仿宋" w:hAnsi="仿宋" w:cs="仿宋" w:hint="eastAsia"/>
          <w:sz w:val="32"/>
          <w:szCs w:val="32"/>
          <w:lang w:bidi="ar"/>
        </w:rPr>
        <w:t>后年度收支差额的基金</w:t>
      </w:r>
      <w:r>
        <w:rPr>
          <w:rFonts w:ascii="仿宋" w:eastAsia="仿宋" w:hAnsi="仿宋" w:cs="仿宋" w:hint="eastAsia"/>
          <w:sz w:val="32"/>
          <w:szCs w:val="32"/>
          <w:lang w:bidi="ar"/>
        </w:rPr>
        <w:t>)</w:t>
      </w:r>
      <w:r>
        <w:rPr>
          <w:rFonts w:ascii="仿宋" w:eastAsia="仿宋" w:hAnsi="仿宋" w:cs="仿宋" w:hint="eastAsia"/>
          <w:sz w:val="32"/>
          <w:szCs w:val="32"/>
          <w:lang w:bidi="ar"/>
        </w:rPr>
        <w:t>弥补当年收支缺口的资金。</w:t>
      </w:r>
    </w:p>
    <w:p w:rsidR="00470202" w:rsidRDefault="00955D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　　五、基本支出：是指为保障机构正常运转、完成日常工作任务所必需的开支，其内容包括人员经费和日常公用经费两部分。</w:t>
      </w:r>
    </w:p>
    <w:p w:rsidR="00470202" w:rsidRDefault="00955D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　　六、项目支出：是指在基本支出之外，为完成特定的行政工作任务或事业发展目标所发生的支出。</w:t>
      </w:r>
    </w:p>
    <w:p w:rsidR="00470202" w:rsidRDefault="00955D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　　七、“三公”经费：是指纳入区级财政预算管理，部门使用财政拨款安排的因公出国</w:t>
      </w:r>
      <w:r>
        <w:rPr>
          <w:rFonts w:ascii="仿宋" w:eastAsia="仿宋" w:hAnsi="仿宋" w:cs="仿宋" w:hint="eastAsia"/>
          <w:sz w:val="32"/>
          <w:szCs w:val="32"/>
          <w:lang w:bidi="ar"/>
        </w:rPr>
        <w:t>(</w:t>
      </w:r>
      <w:r>
        <w:rPr>
          <w:rFonts w:ascii="仿宋" w:eastAsia="仿宋" w:hAnsi="仿宋" w:cs="仿宋" w:hint="eastAsia"/>
          <w:sz w:val="32"/>
          <w:szCs w:val="32"/>
          <w:lang w:bidi="ar"/>
        </w:rPr>
        <w:t>境</w:t>
      </w:r>
      <w:r>
        <w:rPr>
          <w:rFonts w:ascii="仿宋" w:eastAsia="仿宋" w:hAnsi="仿宋" w:cs="仿宋" w:hint="eastAsia"/>
          <w:sz w:val="32"/>
          <w:szCs w:val="32"/>
          <w:lang w:bidi="ar"/>
        </w:rPr>
        <w:t>)</w:t>
      </w:r>
      <w:r>
        <w:rPr>
          <w:rFonts w:ascii="仿宋" w:eastAsia="仿宋" w:hAnsi="仿宋" w:cs="仿宋" w:hint="eastAsia"/>
          <w:sz w:val="32"/>
          <w:szCs w:val="32"/>
          <w:lang w:bidi="ar"/>
        </w:rPr>
        <w:t>费、公务用车购置及运行</w:t>
      </w:r>
      <w:r>
        <w:rPr>
          <w:rFonts w:ascii="仿宋" w:eastAsia="仿宋" w:hAnsi="仿宋" w:cs="仿宋" w:hint="eastAsia"/>
          <w:sz w:val="32"/>
          <w:szCs w:val="32"/>
          <w:lang w:bidi="ar"/>
        </w:rPr>
        <w:lastRenderedPageBreak/>
        <w:t>费和公务接待费。其中，因公出国</w:t>
      </w:r>
      <w:r>
        <w:rPr>
          <w:rFonts w:ascii="仿宋" w:eastAsia="仿宋" w:hAnsi="仿宋" w:cs="仿宋" w:hint="eastAsia"/>
          <w:sz w:val="32"/>
          <w:szCs w:val="32"/>
          <w:lang w:bidi="ar"/>
        </w:rPr>
        <w:t>(</w:t>
      </w:r>
      <w:r>
        <w:rPr>
          <w:rFonts w:ascii="仿宋" w:eastAsia="仿宋" w:hAnsi="仿宋" w:cs="仿宋" w:hint="eastAsia"/>
          <w:sz w:val="32"/>
          <w:szCs w:val="32"/>
          <w:lang w:bidi="ar"/>
        </w:rPr>
        <w:t>境</w:t>
      </w:r>
      <w:r>
        <w:rPr>
          <w:rFonts w:ascii="仿宋" w:eastAsia="仿宋" w:hAnsi="仿宋" w:cs="仿宋" w:hint="eastAsia"/>
          <w:sz w:val="32"/>
          <w:szCs w:val="32"/>
          <w:lang w:bidi="ar"/>
        </w:rPr>
        <w:t>)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费反映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单位公务出国</w:t>
      </w:r>
      <w:r>
        <w:rPr>
          <w:rFonts w:ascii="仿宋" w:eastAsia="仿宋" w:hAnsi="仿宋" w:cs="仿宋" w:hint="eastAsia"/>
          <w:sz w:val="32"/>
          <w:szCs w:val="32"/>
          <w:lang w:bidi="ar"/>
        </w:rPr>
        <w:t>(</w:t>
      </w:r>
      <w:r>
        <w:rPr>
          <w:rFonts w:ascii="仿宋" w:eastAsia="仿宋" w:hAnsi="仿宋" w:cs="仿宋" w:hint="eastAsia"/>
          <w:sz w:val="32"/>
          <w:szCs w:val="32"/>
          <w:lang w:bidi="ar"/>
        </w:rPr>
        <w:t>境</w:t>
      </w:r>
      <w:r>
        <w:rPr>
          <w:rFonts w:ascii="仿宋" w:eastAsia="仿宋" w:hAnsi="仿宋" w:cs="仿宋" w:hint="eastAsia"/>
          <w:sz w:val="32"/>
          <w:szCs w:val="32"/>
          <w:lang w:bidi="ar"/>
        </w:rPr>
        <w:t>)</w:t>
      </w:r>
      <w:r>
        <w:rPr>
          <w:rFonts w:ascii="仿宋" w:eastAsia="仿宋" w:hAnsi="仿宋" w:cs="仿宋" w:hint="eastAsia"/>
          <w:sz w:val="32"/>
          <w:szCs w:val="32"/>
          <w:lang w:bidi="ar"/>
        </w:rPr>
        <w:t>的住宿费、旅费、伙食补助费、杂费、培训费等支出；公务用车购置及运行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费反映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单位公务用车购置费及</w:t>
      </w:r>
      <w:r>
        <w:rPr>
          <w:rFonts w:ascii="仿宋" w:eastAsia="仿宋" w:hAnsi="仿宋" w:cs="仿宋" w:hint="eastAsia"/>
          <w:sz w:val="32"/>
          <w:szCs w:val="32"/>
          <w:lang w:bidi="ar"/>
        </w:rPr>
        <w:t>租用费、燃料费、维修费、过路过桥费、保险费、安全奖励费用等支出；公务接待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费反映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单位按规定开支的各类公务接待</w:t>
      </w:r>
      <w:r>
        <w:rPr>
          <w:rFonts w:ascii="仿宋" w:eastAsia="仿宋" w:hAnsi="仿宋" w:cs="仿宋" w:hint="eastAsia"/>
          <w:sz w:val="32"/>
          <w:szCs w:val="32"/>
          <w:lang w:bidi="ar"/>
        </w:rPr>
        <w:t>(</w:t>
      </w:r>
      <w:r>
        <w:rPr>
          <w:rFonts w:ascii="仿宋" w:eastAsia="仿宋" w:hAnsi="仿宋" w:cs="仿宋" w:hint="eastAsia"/>
          <w:sz w:val="32"/>
          <w:szCs w:val="32"/>
          <w:lang w:bidi="ar"/>
        </w:rPr>
        <w:t>含外宾接待</w:t>
      </w:r>
      <w:r>
        <w:rPr>
          <w:rFonts w:ascii="仿宋" w:eastAsia="仿宋" w:hAnsi="仿宋" w:cs="仿宋" w:hint="eastAsia"/>
          <w:sz w:val="32"/>
          <w:szCs w:val="32"/>
          <w:lang w:bidi="ar"/>
        </w:rPr>
        <w:t>)</w:t>
      </w:r>
      <w:r>
        <w:rPr>
          <w:rFonts w:ascii="仿宋" w:eastAsia="仿宋" w:hAnsi="仿宋" w:cs="仿宋" w:hint="eastAsia"/>
          <w:sz w:val="32"/>
          <w:szCs w:val="32"/>
          <w:lang w:bidi="ar"/>
        </w:rPr>
        <w:t>支出。</w:t>
      </w:r>
    </w:p>
    <w:p w:rsidR="00470202" w:rsidRDefault="00955D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　　八、机关运行经费：是指为保障行政单位</w:t>
      </w:r>
      <w:r>
        <w:rPr>
          <w:rFonts w:ascii="仿宋" w:eastAsia="仿宋" w:hAnsi="仿宋" w:cs="仿宋" w:hint="eastAsia"/>
          <w:sz w:val="32"/>
          <w:szCs w:val="32"/>
          <w:lang w:bidi="ar"/>
        </w:rPr>
        <w:t>(</w:t>
      </w:r>
      <w:r>
        <w:rPr>
          <w:rFonts w:ascii="仿宋" w:eastAsia="仿宋" w:hAnsi="仿宋" w:cs="仿宋" w:hint="eastAsia"/>
          <w:sz w:val="32"/>
          <w:szCs w:val="32"/>
          <w:lang w:bidi="ar"/>
        </w:rPr>
        <w:t>含参照公务员法管理的事业单位</w:t>
      </w:r>
      <w:r>
        <w:rPr>
          <w:rFonts w:ascii="仿宋" w:eastAsia="仿宋" w:hAnsi="仿宋" w:cs="仿宋" w:hint="eastAsia"/>
          <w:sz w:val="32"/>
          <w:szCs w:val="32"/>
          <w:lang w:bidi="ar"/>
        </w:rPr>
        <w:t>)</w:t>
      </w:r>
      <w:r>
        <w:rPr>
          <w:rFonts w:ascii="仿宋" w:eastAsia="仿宋" w:hAnsi="仿宋" w:cs="仿宋" w:hint="eastAsia"/>
          <w:sz w:val="32"/>
          <w:szCs w:val="32"/>
          <w:lang w:bidi="ar"/>
        </w:rPr>
        <w:t>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470202" w:rsidRDefault="00470202">
      <w:pPr>
        <w:pStyle w:val="a4"/>
        <w:shd w:val="clear" w:color="auto" w:fill="FFFFFF"/>
        <w:spacing w:beforeAutospacing="0" w:afterAutospacing="0" w:line="600" w:lineRule="exact"/>
        <w:ind w:firstLineChars="200" w:firstLine="640"/>
        <w:rPr>
          <w:rFonts w:ascii="仿宋" w:eastAsia="仿宋" w:hAnsi="仿宋" w:cs="微软雅黑" w:hint="default"/>
          <w:color w:val="2B2B2B"/>
          <w:sz w:val="32"/>
          <w:szCs w:val="32"/>
          <w:shd w:val="clear" w:color="auto" w:fill="FFFFFF"/>
        </w:rPr>
      </w:pPr>
    </w:p>
    <w:p w:rsidR="00470202" w:rsidRDefault="00470202">
      <w:pPr>
        <w:pStyle w:val="a4"/>
        <w:shd w:val="clear" w:color="auto" w:fill="FFFFFF"/>
        <w:spacing w:beforeAutospacing="0" w:afterAutospacing="0"/>
        <w:ind w:right="640" w:firstLineChars="1350" w:firstLine="4320"/>
        <w:rPr>
          <w:rFonts w:ascii="仿宋" w:eastAsia="仿宋" w:hAnsi="仿宋" w:cs="微软雅黑" w:hint="default"/>
          <w:color w:val="2B2B2B"/>
          <w:sz w:val="32"/>
          <w:szCs w:val="32"/>
          <w:shd w:val="clear" w:color="auto" w:fill="FFFFFF"/>
        </w:rPr>
      </w:pPr>
    </w:p>
    <w:sectPr w:rsidR="00470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1A0F3C52" w:usb2="00000010" w:usb3="00000000" w:csb0="0004001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EA1CD9"/>
    <w:multiLevelType w:val="multilevel"/>
    <w:tmpl w:val="FEEA1CD9"/>
    <w:lvl w:ilvl="0">
      <w:start w:val="1"/>
      <w:numFmt w:val="chineseCounting"/>
      <w:suff w:val="nothing"/>
      <w:lvlText w:val="%1、"/>
      <w:lvlJc w:val="left"/>
      <w:pPr>
        <w:ind w:left="0" w:firstLine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1C9C2DA"/>
    <w:multiLevelType w:val="multilevel"/>
    <w:tmpl w:val="31C9C2DA"/>
    <w:lvl w:ilvl="0">
      <w:start w:val="1"/>
      <w:numFmt w:val="chineseCounting"/>
      <w:suff w:val="nothing"/>
      <w:lvlText w:val="%1、"/>
      <w:lvlJc w:val="left"/>
      <w:pPr>
        <w:ind w:left="0" w:firstLine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jUxYzNjZWI5MmI1OGI4OWIxNTQ0MDAyYWY3NmEifQ=="/>
  </w:docVars>
  <w:rsids>
    <w:rsidRoot w:val="74D92C81"/>
    <w:rsid w:val="CDFB5BC8"/>
    <w:rsid w:val="EEFDCA68"/>
    <w:rsid w:val="F1FEB7CB"/>
    <w:rsid w:val="FFBE51A5"/>
    <w:rsid w:val="00036A92"/>
    <w:rsid w:val="000673C5"/>
    <w:rsid w:val="001F7CAD"/>
    <w:rsid w:val="00235B53"/>
    <w:rsid w:val="002749E2"/>
    <w:rsid w:val="00284718"/>
    <w:rsid w:val="00470202"/>
    <w:rsid w:val="004A6731"/>
    <w:rsid w:val="00581474"/>
    <w:rsid w:val="005B28E9"/>
    <w:rsid w:val="00661D72"/>
    <w:rsid w:val="00682DAA"/>
    <w:rsid w:val="00702441"/>
    <w:rsid w:val="00727834"/>
    <w:rsid w:val="00867F92"/>
    <w:rsid w:val="00887B04"/>
    <w:rsid w:val="009415F0"/>
    <w:rsid w:val="00955D2E"/>
    <w:rsid w:val="00A900FB"/>
    <w:rsid w:val="00B56D3C"/>
    <w:rsid w:val="00C04684"/>
    <w:rsid w:val="00DA365B"/>
    <w:rsid w:val="00E00CE2"/>
    <w:rsid w:val="00ED7F9D"/>
    <w:rsid w:val="00F04C0B"/>
    <w:rsid w:val="10F075A9"/>
    <w:rsid w:val="16AF7F14"/>
    <w:rsid w:val="1DD010D6"/>
    <w:rsid w:val="2250484A"/>
    <w:rsid w:val="22C648A4"/>
    <w:rsid w:val="2AE7630F"/>
    <w:rsid w:val="30EA2903"/>
    <w:rsid w:val="316E3307"/>
    <w:rsid w:val="37C65104"/>
    <w:rsid w:val="39795F3D"/>
    <w:rsid w:val="407D6949"/>
    <w:rsid w:val="4328405A"/>
    <w:rsid w:val="436A3B5A"/>
    <w:rsid w:val="4A932365"/>
    <w:rsid w:val="588625C0"/>
    <w:rsid w:val="5E4B2777"/>
    <w:rsid w:val="64E72827"/>
    <w:rsid w:val="6E607819"/>
    <w:rsid w:val="737D1C7D"/>
    <w:rsid w:val="74D92C81"/>
    <w:rsid w:val="7BDE7708"/>
    <w:rsid w:val="7CC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4433D3-AEEC-469C-B5FC-67C3F622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3105</Characters>
  <Application>Microsoft Office Word</Application>
  <DocSecurity>0</DocSecurity>
  <Lines>25</Lines>
  <Paragraphs>7</Paragraphs>
  <ScaleCrop>false</ScaleCrop>
  <Company>微软中国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楠木可依</dc:creator>
  <cp:lastModifiedBy>Windows 用户</cp:lastModifiedBy>
  <cp:revision>4</cp:revision>
  <cp:lastPrinted>2020-06-04T09:10:00Z</cp:lastPrinted>
  <dcterms:created xsi:type="dcterms:W3CDTF">2020-06-04T09:10:00Z</dcterms:created>
  <dcterms:modified xsi:type="dcterms:W3CDTF">2023-09-22T08:18:00Z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F93F7C604BA146A0AD856245ED253A39_13</vt:lpwstr>
  </property>
</Properties>
</file>