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b/>
          <w:bCs/>
          <w:color w:val="000000" w:themeColor="text1"/>
          <w:sz w:val="44"/>
          <w:szCs w:val="44"/>
          <w14:textFill>
            <w14:solidFill>
              <w14:schemeClr w14:val="tx1"/>
            </w14:solidFill>
          </w14:textFill>
        </w:rPr>
      </w:pPr>
      <w:r>
        <w:rPr>
          <w:rFonts w:hint="default" w:ascii="Times New Roman" w:hAnsi="Times New Roman" w:eastAsia="仿宋" w:cs="Times New Roman"/>
          <w:b/>
          <w:bCs/>
          <w:color w:val="000000" w:themeColor="text1"/>
          <w:sz w:val="44"/>
          <w:szCs w:val="44"/>
          <w14:textFill>
            <w14:solidFill>
              <w14:schemeClr w14:val="tx1"/>
            </w14:solidFill>
          </w14:textFill>
        </w:rPr>
        <w:t>202</w:t>
      </w:r>
      <w:r>
        <w:rPr>
          <w:rFonts w:hint="default" w:ascii="Times New Roman" w:hAnsi="Times New Roman" w:eastAsia="仿宋" w:cs="Times New Roman"/>
          <w:b/>
          <w:bCs/>
          <w:color w:val="000000" w:themeColor="text1"/>
          <w:sz w:val="44"/>
          <w:szCs w:val="44"/>
          <w:lang w:val="en-US" w:eastAsia="zh-CN"/>
          <w14:textFill>
            <w14:solidFill>
              <w14:schemeClr w14:val="tx1"/>
            </w14:solidFill>
          </w14:textFill>
        </w:rPr>
        <w:t>2</w:t>
      </w:r>
      <w:r>
        <w:rPr>
          <w:rFonts w:hint="default" w:ascii="Times New Roman" w:hAnsi="Times New Roman" w:eastAsia="仿宋" w:cs="Times New Roman"/>
          <w:b/>
          <w:bCs/>
          <w:color w:val="000000" w:themeColor="text1"/>
          <w:sz w:val="44"/>
          <w:szCs w:val="44"/>
          <w14:textFill>
            <w14:solidFill>
              <w14:schemeClr w14:val="tx1"/>
            </w14:solidFill>
          </w14:textFill>
        </w:rPr>
        <w:t>年</w:t>
      </w:r>
      <w:r>
        <w:rPr>
          <w:rFonts w:hint="default" w:ascii="Times New Roman" w:hAnsi="Times New Roman" w:eastAsia="仿宋" w:cs="Times New Roman"/>
          <w:b/>
          <w:bCs/>
          <w:color w:val="000000" w:themeColor="text1"/>
          <w:sz w:val="44"/>
          <w:szCs w:val="44"/>
          <w:lang w:eastAsia="zh-CN"/>
          <w14:textFill>
            <w14:solidFill>
              <w14:schemeClr w14:val="tx1"/>
            </w14:solidFill>
          </w14:textFill>
        </w:rPr>
        <w:t>应急救援保障中心</w:t>
      </w:r>
      <w:r>
        <w:rPr>
          <w:rFonts w:hint="default" w:ascii="Times New Roman" w:hAnsi="Times New Roman" w:eastAsia="仿宋" w:cs="Times New Roman"/>
          <w:b/>
          <w:bCs/>
          <w:color w:val="000000" w:themeColor="text1"/>
          <w:sz w:val="44"/>
          <w:szCs w:val="44"/>
          <w14:textFill>
            <w14:solidFill>
              <w14:schemeClr w14:val="tx1"/>
            </w14:solidFill>
          </w14:textFill>
        </w:rPr>
        <w:t>部门预算</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color w:val="000000" w:themeColor="text1"/>
          <w:sz w:val="44"/>
          <w:szCs w:val="44"/>
          <w14:textFill>
            <w14:solidFill>
              <w14:schemeClr w14:val="tx1"/>
            </w14:solidFill>
          </w14:textFill>
        </w:rPr>
        <w:t>情况说明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目录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第一部分　</w:t>
      </w:r>
      <w:r>
        <w:rPr>
          <w:rFonts w:hint="default" w:ascii="Times New Roman" w:hAnsi="Times New Roman" w:eastAsia="仿宋" w:cs="Times New Roman"/>
          <w:b/>
          <w:bCs/>
          <w:sz w:val="32"/>
          <w:szCs w:val="32"/>
          <w:lang w:eastAsia="zh-CN"/>
        </w:rPr>
        <w:t>单位</w:t>
      </w:r>
      <w:r>
        <w:rPr>
          <w:rFonts w:hint="default" w:ascii="Times New Roman" w:hAnsi="Times New Roman" w:eastAsia="仿宋" w:cs="Times New Roman"/>
          <w:b/>
          <w:bCs/>
          <w:sz w:val="32"/>
          <w:szCs w:val="32"/>
        </w:rPr>
        <w:t>概况</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主要职责</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部门</w:t>
      </w:r>
      <w:r>
        <w:rPr>
          <w:rFonts w:hint="default" w:ascii="Times New Roman" w:hAnsi="Times New Roman" w:eastAsia="仿宋" w:cs="Times New Roman"/>
          <w:sz w:val="32"/>
          <w:szCs w:val="32"/>
          <w:lang w:eastAsia="zh-CN"/>
        </w:rPr>
        <w:t>所属</w:t>
      </w:r>
      <w:r>
        <w:rPr>
          <w:rFonts w:hint="default" w:ascii="Times New Roman" w:hAnsi="Times New Roman" w:eastAsia="仿宋" w:cs="Times New Roman"/>
          <w:sz w:val="32"/>
          <w:szCs w:val="32"/>
        </w:rPr>
        <w:t>预算单位构成</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　　第二部分　</w:t>
      </w:r>
      <w:r>
        <w:rPr>
          <w:rFonts w:hint="default" w:ascii="Times New Roman" w:hAnsi="Times New Roman" w:eastAsia="仿宋" w:cs="Times New Roman"/>
          <w:b/>
          <w:bCs/>
          <w:sz w:val="32"/>
          <w:szCs w:val="32"/>
          <w:lang w:eastAsia="zh-CN"/>
        </w:rPr>
        <w:t>2022</w:t>
      </w:r>
      <w:r>
        <w:rPr>
          <w:rFonts w:hint="default" w:ascii="Times New Roman" w:hAnsi="Times New Roman" w:eastAsia="仿宋" w:cs="Times New Roman"/>
          <w:b/>
          <w:bCs/>
          <w:sz w:val="32"/>
          <w:szCs w:val="32"/>
        </w:rPr>
        <w:t>年度部门预算情况说明</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　　第三部分　名词解释</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附件：三门峡市</w:t>
      </w:r>
      <w:r>
        <w:rPr>
          <w:rFonts w:hint="default" w:ascii="Times New Roman" w:hAnsi="Times New Roman" w:eastAsia="仿宋" w:cs="Times New Roman"/>
          <w:sz w:val="32"/>
          <w:szCs w:val="32"/>
          <w:lang w:eastAsia="zh-CN"/>
        </w:rPr>
        <w:t>城乡一体化示范区应急救援保障中心2022</w:t>
      </w:r>
      <w:r>
        <w:rPr>
          <w:rFonts w:hint="default" w:ascii="Times New Roman" w:hAnsi="Times New Roman" w:eastAsia="仿宋" w:cs="Times New Roman"/>
          <w:sz w:val="32"/>
          <w:szCs w:val="32"/>
        </w:rPr>
        <w:t>年度部门预算表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一、部门收支预算表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二、部门收入预算表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三、部门支出预算表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四、财政拨款收支预算表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五、一般公共预算支出预算表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六、一般公共预算</w:t>
      </w:r>
      <w:r>
        <w:rPr>
          <w:rFonts w:hint="default" w:ascii="Times New Roman" w:hAnsi="Times New Roman" w:eastAsia="仿宋" w:cs="Times New Roman"/>
          <w:sz w:val="32"/>
          <w:szCs w:val="32"/>
          <w:lang w:eastAsia="zh-CN"/>
        </w:rPr>
        <w:t>基本</w:t>
      </w:r>
      <w:r>
        <w:rPr>
          <w:rFonts w:hint="default" w:ascii="Times New Roman" w:hAnsi="Times New Roman" w:eastAsia="仿宋" w:cs="Times New Roman"/>
          <w:sz w:val="32"/>
          <w:szCs w:val="32"/>
        </w:rPr>
        <w:t>支出表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七、支出经济分类汇总表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八、一般公共预算“三公”经费预算表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九</w:t>
      </w:r>
      <w:r>
        <w:rPr>
          <w:rFonts w:hint="default" w:ascii="Times New Roman" w:hAnsi="Times New Roman" w:eastAsia="仿宋" w:cs="Times New Roman"/>
          <w:sz w:val="32"/>
          <w:szCs w:val="32"/>
        </w:rPr>
        <w:t>、政府性基金支出预算表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十、</w:t>
      </w:r>
      <w:r>
        <w:rPr>
          <w:rFonts w:hint="default" w:ascii="Times New Roman" w:hAnsi="Times New Roman" w:eastAsia="仿宋" w:cs="Times New Roman"/>
          <w:sz w:val="32"/>
          <w:szCs w:val="32"/>
          <w:lang w:eastAsia="zh-CN"/>
        </w:rPr>
        <w:t>项目支出</w:t>
      </w:r>
      <w:r>
        <w:rPr>
          <w:rFonts w:hint="default" w:ascii="Times New Roman" w:hAnsi="Times New Roman" w:eastAsia="仿宋" w:cs="Times New Roman"/>
          <w:sz w:val="32"/>
          <w:szCs w:val="32"/>
          <w:lang w:val="en-US" w:eastAsia="zh-CN"/>
        </w:rPr>
        <w:t>预算表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十一、部门（单位）整体绩效目标表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十二、部门预算项目绩效目标表</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b/>
          <w:bCs/>
          <w:sz w:val="32"/>
          <w:szCs w:val="32"/>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sz w:val="32"/>
          <w:szCs w:val="32"/>
        </w:rPr>
        <w:t>第一部分</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lang w:eastAsia="zh-CN"/>
          <w14:textFill>
            <w14:solidFill>
              <w14:schemeClr w14:val="tx1"/>
            </w14:solidFill>
          </w14:textFill>
        </w:rPr>
        <w:t>示范区应急救援保障中心</w:t>
      </w:r>
      <w:r>
        <w:rPr>
          <w:rFonts w:hint="default" w:ascii="Times New Roman" w:hAnsi="Times New Roman" w:eastAsia="仿宋" w:cs="Times New Roman"/>
          <w:b/>
          <w:bCs/>
          <w:color w:val="000000" w:themeColor="text1"/>
          <w:sz w:val="32"/>
          <w:szCs w:val="32"/>
          <w14:textFill>
            <w14:solidFill>
              <w14:schemeClr w14:val="tx1"/>
            </w14:solidFill>
          </w14:textFill>
        </w:rPr>
        <w:t>概况</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一、</w:t>
      </w:r>
      <w:r>
        <w:rPr>
          <w:rFonts w:hint="default" w:ascii="Times New Roman" w:hAnsi="Times New Roman" w:eastAsia="仿宋" w:cs="Times New Roman"/>
          <w:b/>
          <w:bCs/>
          <w:sz w:val="32"/>
          <w:szCs w:val="32"/>
        </w:rPr>
        <w:t>主要职</w:t>
      </w:r>
      <w:r>
        <w:rPr>
          <w:rFonts w:hint="default" w:ascii="Times New Roman" w:hAnsi="Times New Roman" w:eastAsia="仿宋" w:cs="Times New Roman"/>
          <w:b/>
          <w:bCs/>
          <w:sz w:val="32"/>
          <w:szCs w:val="32"/>
          <w:lang w:eastAsia="zh-CN"/>
        </w:rPr>
        <w:t>能</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（一）机构设置情况</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1、机构设置：本部门</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无二级机构，有办公室、业务科和综合协调科等3个</w:t>
      </w:r>
      <w:r>
        <w:rPr>
          <w:rFonts w:hint="default" w:ascii="Times New Roman" w:hAnsi="Times New Roman" w:eastAsia="仿宋" w:cs="Times New Roman"/>
          <w:color w:val="000000" w:themeColor="text1"/>
          <w:sz w:val="32"/>
          <w:szCs w:val="32"/>
          <w14:textFill>
            <w14:solidFill>
              <w14:schemeClr w14:val="tx1"/>
            </w14:solidFill>
          </w14:textFill>
        </w:rPr>
        <w:t>内设机构。</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2、人员情况：在职</w:t>
      </w:r>
      <w:r>
        <w:rPr>
          <w:rFonts w:hint="default" w:ascii="Times New Roman" w:hAnsi="Times New Roman" w:eastAsia="仿宋" w:cs="Times New Roman"/>
          <w:color w:val="000000" w:themeColor="text1"/>
          <w:sz w:val="32"/>
          <w:szCs w:val="32"/>
          <w:lang w:eastAsia="zh-CN"/>
          <w14:textFill>
            <w14:solidFill>
              <w14:schemeClr w14:val="tx1"/>
            </w14:solidFill>
          </w14:textFill>
        </w:rPr>
        <w:t>在编</w:t>
      </w:r>
      <w:r>
        <w:rPr>
          <w:rFonts w:hint="default" w:ascii="Times New Roman" w:hAnsi="Times New Roman" w:eastAsia="仿宋" w:cs="Times New Roman"/>
          <w:color w:val="000000" w:themeColor="text1"/>
          <w:sz w:val="32"/>
          <w:szCs w:val="32"/>
          <w14:textFill>
            <w14:solidFill>
              <w14:schemeClr w14:val="tx1"/>
            </w14:solidFill>
          </w14:textFill>
        </w:rPr>
        <w:t>人员</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14:textFill>
            <w14:solidFill>
              <w14:schemeClr w14:val="tx1"/>
            </w14:solidFill>
          </w14:textFill>
        </w:rPr>
        <w:t>人，劳务派遣人员</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14:textFill>
            <w14:solidFill>
              <w14:schemeClr w14:val="tx1"/>
            </w14:solidFill>
          </w14:textFill>
        </w:rPr>
        <w:t>人，</w:t>
      </w:r>
      <w:r>
        <w:rPr>
          <w:rFonts w:hint="default" w:ascii="Times New Roman" w:hAnsi="Times New Roman" w:eastAsia="仿宋" w:cs="Times New Roman"/>
          <w:color w:val="000000" w:themeColor="text1"/>
          <w:sz w:val="32"/>
          <w:szCs w:val="32"/>
          <w:lang w:eastAsia="zh-CN"/>
          <w14:textFill>
            <w14:solidFill>
              <w14:schemeClr w14:val="tx1"/>
            </w14:solidFill>
          </w14:textFill>
        </w:rPr>
        <w:t>见习大学生</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14:textFill>
            <w14:solidFill>
              <w14:schemeClr w14:val="tx1"/>
            </w14:solidFill>
          </w14:textFill>
        </w:rPr>
        <w:t>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（二）部门职责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综合管理全区</w:t>
      </w:r>
      <w:r>
        <w:rPr>
          <w:rFonts w:hint="default" w:ascii="Times New Roman" w:hAnsi="Times New Roman" w:eastAsia="仿宋" w:cs="Times New Roman"/>
          <w:color w:val="000000" w:themeColor="text1"/>
          <w:sz w:val="32"/>
          <w:szCs w:val="32"/>
          <w:lang w:eastAsia="zh-CN"/>
          <w14:textFill>
            <w14:solidFill>
              <w14:schemeClr w14:val="tx1"/>
            </w14:solidFill>
          </w14:textFill>
        </w:rPr>
        <w:t>应急管理、</w:t>
      </w:r>
      <w:r>
        <w:rPr>
          <w:rFonts w:hint="default" w:ascii="Times New Roman" w:hAnsi="Times New Roman" w:eastAsia="仿宋" w:cs="Times New Roman"/>
          <w:color w:val="000000" w:themeColor="text1"/>
          <w:sz w:val="32"/>
          <w:szCs w:val="32"/>
          <w14:textFill>
            <w14:solidFill>
              <w14:schemeClr w14:val="tx1"/>
            </w14:solidFill>
          </w14:textFill>
        </w:rPr>
        <w:t>安全生产工作，组织拟订全区安全生产的政策、规范性文件，并组织实施。承担集聚区安全生产委员会的日常工作；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依法行使综合监督管理职权，指导协调、监督检查有关部门、单位安全生产工作；定期分析和预测全区安全生产形势，研究、协调和解决安全生产中的重大问题；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依法监督检查本区生产经营单位贯彻执行安全生产方面法律法规情况和重大危险源监控、重大事故隐患的整改工作，及其安全生产条件和有关设备设施（特种设备除外）、劳动防护用品的安全管理工作，依法查处不具备安全生产条件的生产经营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负责安全生产标准化规范化建设，依法查处各类安全生产事故隐患和安全生产违法行为；</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综合监督管理危险化学品、烟花爆竹安全生产工作</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依法监督检查新建、改建、扩建工程项目的安全设施与主体工程同时设计、同时施工、同时投入使用情况；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负责发布全区安全生产信息；依法组织、协调各类安全事故的调查处理，并监督事故查处的落实情况；组织、指挥和协调安全生产应急救援工作；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负责全区安全生产宣传教育和培训工作；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承办党工委、管委会交办的其他事项。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lang w:eastAsia="zh-CN"/>
          <w14:textFill>
            <w14:solidFill>
              <w14:schemeClr w14:val="tx1"/>
            </w14:solidFill>
          </w14:textFill>
        </w:rPr>
        <w:t>二、</w:t>
      </w:r>
      <w:r>
        <w:rPr>
          <w:rFonts w:hint="default" w:ascii="Times New Roman" w:hAnsi="Times New Roman" w:eastAsia="仿宋" w:cs="Times New Roman"/>
          <w:b/>
          <w:bCs/>
          <w:color w:val="000000" w:themeColor="text1"/>
          <w:sz w:val="32"/>
          <w:szCs w:val="32"/>
          <w14:textFill>
            <w14:solidFill>
              <w14:schemeClr w14:val="tx1"/>
            </w14:solidFill>
          </w14:textFill>
        </w:rPr>
        <w:t>部门预算单位构成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此次本单位预算公开只有</w:t>
      </w:r>
      <w:r>
        <w:rPr>
          <w:rFonts w:hint="default" w:ascii="Times New Roman" w:hAnsi="Times New Roman" w:eastAsia="仿宋" w:cs="Times New Roman"/>
          <w:color w:val="000000" w:themeColor="text1"/>
          <w:sz w:val="32"/>
          <w:szCs w:val="32"/>
          <w:lang w:eastAsia="zh-CN"/>
          <w14:textFill>
            <w14:solidFill>
              <w14:schemeClr w14:val="tx1"/>
            </w14:solidFill>
          </w14:textFill>
        </w:rPr>
        <w:t>应急救援保障中心</w:t>
      </w:r>
      <w:r>
        <w:rPr>
          <w:rFonts w:hint="default" w:ascii="Times New Roman" w:hAnsi="Times New Roman" w:eastAsia="仿宋" w:cs="Times New Roman"/>
          <w:color w:val="000000" w:themeColor="text1"/>
          <w:sz w:val="32"/>
          <w:szCs w:val="32"/>
          <w14:textFill>
            <w14:solidFill>
              <w14:schemeClr w14:val="tx1"/>
            </w14:solidFill>
          </w14:textFill>
        </w:rPr>
        <w:t>一个单位，没有二级预算单位，所公布的预算为单位全部汇总预算。</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eastAsia="zh-CN"/>
          <w14:textFill>
            <w14:solidFill>
              <w14:schemeClr w14:val="tx1"/>
            </w14:solidFill>
          </w14:textFill>
        </w:rPr>
        <w:t>第二部分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lang w:eastAsia="zh-CN"/>
          <w14:textFill>
            <w14:solidFill>
              <w14:schemeClr w14:val="tx1"/>
            </w14:solidFill>
          </w14:textFill>
        </w:rPr>
        <w:t>应急救援保障中心</w:t>
      </w:r>
      <w:r>
        <w:rPr>
          <w:rFonts w:hint="default" w:ascii="Times New Roman" w:hAnsi="Times New Roman" w:eastAsia="仿宋" w:cs="Times New Roman"/>
          <w:b/>
          <w:bCs/>
          <w:color w:val="000000" w:themeColor="text1"/>
          <w:sz w:val="32"/>
          <w:szCs w:val="32"/>
          <w14:textFill>
            <w14:solidFill>
              <w14:schemeClr w14:val="tx1"/>
            </w14:solidFill>
          </w14:textFill>
        </w:rPr>
        <w:t>局</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2022年</w:t>
      </w:r>
      <w:r>
        <w:rPr>
          <w:rFonts w:hint="default" w:ascii="Times New Roman" w:hAnsi="Times New Roman" w:eastAsia="仿宋" w:cs="Times New Roman"/>
          <w:b/>
          <w:bCs/>
          <w:color w:val="000000" w:themeColor="text1"/>
          <w:sz w:val="32"/>
          <w:szCs w:val="32"/>
          <w14:textFill>
            <w14:solidFill>
              <w14:schemeClr w14:val="tx1"/>
            </w14:solidFill>
          </w14:textFill>
        </w:rPr>
        <w:t>度部门预算情况说明</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一、</w:t>
      </w:r>
      <w:r>
        <w:rPr>
          <w:rFonts w:hint="default" w:ascii="Times New Roman" w:hAnsi="Times New Roman" w:eastAsia="仿宋" w:cs="Times New Roman"/>
          <w:b/>
          <w:bCs/>
          <w:sz w:val="32"/>
          <w:szCs w:val="32"/>
        </w:rPr>
        <w:t>部门收支预算表情况说明</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应急救援保障中心2022年</w:t>
      </w:r>
      <w:r>
        <w:rPr>
          <w:rFonts w:hint="default" w:ascii="Times New Roman" w:hAnsi="Times New Roman" w:eastAsia="仿宋" w:cs="Times New Roman"/>
          <w:color w:val="000000" w:themeColor="text1"/>
          <w:sz w:val="32"/>
          <w:szCs w:val="32"/>
          <w14:textFill>
            <w14:solidFill>
              <w14:schemeClr w14:val="tx1"/>
            </w14:solidFill>
          </w14:textFill>
        </w:rPr>
        <w:t>收入总计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175.74万</w:t>
      </w:r>
      <w:r>
        <w:rPr>
          <w:rFonts w:hint="default" w:ascii="Times New Roman" w:hAnsi="Times New Roman" w:eastAsia="仿宋" w:cs="Times New Roman"/>
          <w:color w:val="000000" w:themeColor="text1"/>
          <w:sz w:val="32"/>
          <w:szCs w:val="32"/>
          <w14:textFill>
            <w14:solidFill>
              <w14:schemeClr w14:val="tx1"/>
            </w14:solidFill>
          </w14:textFill>
        </w:rPr>
        <w:t>元，支出总计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175.74万</w:t>
      </w:r>
      <w:r>
        <w:rPr>
          <w:rFonts w:hint="default" w:ascii="Times New Roman" w:hAnsi="Times New Roman" w:eastAsia="仿宋" w:cs="Times New Roman"/>
          <w:color w:val="000000" w:themeColor="text1"/>
          <w:sz w:val="32"/>
          <w:szCs w:val="32"/>
          <w14:textFill>
            <w14:solidFill>
              <w14:schemeClr w14:val="tx1"/>
            </w14:solidFill>
          </w14:textFill>
        </w:rPr>
        <w:t>元，与</w:t>
      </w:r>
      <w:r>
        <w:rPr>
          <w:rFonts w:hint="default" w:ascii="Times New Roman" w:hAnsi="Times New Roman" w:eastAsia="仿宋" w:cs="Times New Roman"/>
          <w:color w:val="000000" w:themeColor="text1"/>
          <w:sz w:val="32"/>
          <w:szCs w:val="32"/>
          <w:lang w:eastAsia="zh-CN"/>
          <w14:textFill>
            <w14:solidFill>
              <w14:schemeClr w14:val="tx1"/>
            </w14:solidFill>
          </w14:textFill>
        </w:rPr>
        <w:t>2021年</w:t>
      </w:r>
      <w:r>
        <w:rPr>
          <w:rFonts w:hint="default" w:ascii="Times New Roman" w:hAnsi="Times New Roman" w:eastAsia="仿宋" w:cs="Times New Roman"/>
          <w:color w:val="000000" w:themeColor="text1"/>
          <w:sz w:val="32"/>
          <w:szCs w:val="32"/>
          <w14:textFill>
            <w14:solidFill>
              <w14:schemeClr w14:val="tx1"/>
            </w14:solidFill>
          </w14:textFill>
        </w:rPr>
        <w:t>相比，</w:t>
      </w:r>
      <w:r>
        <w:rPr>
          <w:rFonts w:hint="default" w:ascii="Times New Roman" w:hAnsi="Times New Roman" w:eastAsia="仿宋" w:cs="Times New Roman"/>
          <w:color w:val="000000" w:themeColor="text1"/>
          <w:sz w:val="32"/>
          <w:szCs w:val="32"/>
          <w:lang w:eastAsia="zh-CN"/>
          <w14:textFill>
            <w14:solidFill>
              <w14:schemeClr w14:val="tx1"/>
            </w14:solidFill>
          </w14:textFill>
        </w:rPr>
        <w:t>收入</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支出</w:t>
      </w:r>
      <w:r>
        <w:rPr>
          <w:rFonts w:hint="default" w:ascii="Times New Roman" w:hAnsi="Times New Roman" w:eastAsia="仿宋" w:cs="Times New Roman"/>
          <w:color w:val="000000" w:themeColor="text1"/>
          <w:sz w:val="32"/>
          <w:szCs w:val="32"/>
          <w14:textFill>
            <w14:solidFill>
              <w14:schemeClr w14:val="tx1"/>
            </w14:solidFill>
          </w14:textFill>
        </w:rPr>
        <w:t>总计各</w:t>
      </w:r>
      <w:r>
        <w:rPr>
          <w:rFonts w:hint="default" w:ascii="Times New Roman" w:hAnsi="Times New Roman" w:eastAsia="仿宋" w:cs="Times New Roman"/>
          <w:color w:val="000000" w:themeColor="text1"/>
          <w:sz w:val="32"/>
          <w:szCs w:val="32"/>
          <w:lang w:eastAsia="zh-CN"/>
          <w14:textFill>
            <w14:solidFill>
              <w14:schemeClr w14:val="tx1"/>
            </w14:solidFill>
          </w14:textFill>
        </w:rPr>
        <w:t>减少</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19.80万</w:t>
      </w:r>
      <w:r>
        <w:rPr>
          <w:rFonts w:hint="default" w:ascii="Times New Roman" w:hAnsi="Times New Roman" w:eastAsia="仿宋" w:cs="Times New Roman"/>
          <w:color w:val="000000" w:themeColor="text1"/>
          <w:sz w:val="32"/>
          <w:szCs w:val="32"/>
          <w14:textFill>
            <w14:solidFill>
              <w14:schemeClr w14:val="tx1"/>
            </w14:solidFill>
          </w14:textFill>
        </w:rPr>
        <w:t>元，</w:t>
      </w:r>
      <w:r>
        <w:rPr>
          <w:rFonts w:hint="default" w:ascii="Times New Roman" w:hAnsi="Times New Roman" w:eastAsia="仿宋" w:cs="Times New Roman"/>
          <w:color w:val="000000" w:themeColor="text1"/>
          <w:sz w:val="32"/>
          <w:szCs w:val="32"/>
          <w:lang w:eastAsia="zh-CN"/>
          <w14:textFill>
            <w14:solidFill>
              <w14:schemeClr w14:val="tx1"/>
            </w14:solidFill>
          </w14:textFill>
        </w:rPr>
        <w:t>减少</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11.27</w:t>
      </w:r>
      <w:r>
        <w:rPr>
          <w:rFonts w:hint="default" w:ascii="Times New Roman" w:hAnsi="Times New Roman" w:eastAsia="仿宋" w:cs="Times New Roman"/>
          <w:color w:val="000000" w:themeColor="text1"/>
          <w:sz w:val="32"/>
          <w:szCs w:val="32"/>
          <w14:textFill>
            <w14:solidFill>
              <w14:schemeClr w14:val="tx1"/>
            </w14:solidFill>
          </w14:textFill>
        </w:rPr>
        <w:t>%。主要原因：</w:t>
      </w:r>
      <w:r>
        <w:rPr>
          <w:rFonts w:hint="default" w:ascii="Times New Roman" w:hAnsi="Times New Roman" w:eastAsia="仿宋" w:cs="Times New Roman"/>
          <w:color w:val="000000" w:themeColor="text1"/>
          <w:sz w:val="32"/>
          <w:szCs w:val="32"/>
          <w:lang w:eastAsia="zh-CN"/>
          <w14:textFill>
            <w14:solidFill>
              <w14:schemeClr w14:val="tx1"/>
            </w14:solidFill>
          </w14:textFill>
        </w:rPr>
        <w:t>严格按照各项要求，减少部分</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商品和服务支出</w:t>
      </w:r>
      <w:r>
        <w:rPr>
          <w:rFonts w:hint="default" w:ascii="Times New Roman" w:hAnsi="Times New Roman" w:eastAsia="仿宋" w:cs="Times New Roman"/>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b/>
          <w:bCs/>
          <w:sz w:val="32"/>
          <w:szCs w:val="32"/>
        </w:rPr>
        <w:t>二、收入预算总体情况说明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应急救援保障中心2022年</w:t>
      </w:r>
      <w:r>
        <w:rPr>
          <w:rFonts w:hint="default" w:ascii="Times New Roman" w:hAnsi="Times New Roman" w:eastAsia="仿宋" w:cs="Times New Roman"/>
          <w:color w:val="000000" w:themeColor="text1"/>
          <w:sz w:val="32"/>
          <w:szCs w:val="32"/>
          <w14:textFill>
            <w14:solidFill>
              <w14:schemeClr w14:val="tx1"/>
            </w14:solidFill>
          </w14:textFill>
        </w:rPr>
        <w:t>收入合计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175.74万</w:t>
      </w:r>
      <w:r>
        <w:rPr>
          <w:rFonts w:hint="default" w:ascii="Times New Roman" w:hAnsi="Times New Roman" w:eastAsia="仿宋" w:cs="Times New Roman"/>
          <w:color w:val="000000" w:themeColor="text1"/>
          <w:sz w:val="32"/>
          <w:szCs w:val="32"/>
          <w14:textFill>
            <w14:solidFill>
              <w14:schemeClr w14:val="tx1"/>
            </w14:solidFill>
          </w14:textFill>
        </w:rPr>
        <w:t>元，其中：一般公共预算</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175.74万</w:t>
      </w:r>
      <w:r>
        <w:rPr>
          <w:rFonts w:hint="default" w:ascii="Times New Roman" w:hAnsi="Times New Roman" w:eastAsia="仿宋" w:cs="Times New Roman"/>
          <w:color w:val="000000" w:themeColor="text1"/>
          <w:sz w:val="32"/>
          <w:szCs w:val="32"/>
          <w14:textFill>
            <w14:solidFill>
              <w14:schemeClr w14:val="tx1"/>
            </w14:solidFill>
          </w14:textFill>
        </w:rPr>
        <w:t>元</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sz w:val="32"/>
          <w:szCs w:val="32"/>
          <w:highlight w:val="none"/>
        </w:rPr>
        <w:t>政府性基金预算收入0万元</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国有资本经营预算收入0万元</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其他收入0万元。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三、支出预算总体情况说明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应急救援保障中心2022年</w:t>
      </w:r>
      <w:r>
        <w:rPr>
          <w:rFonts w:hint="default" w:ascii="Times New Roman" w:hAnsi="Times New Roman" w:eastAsia="仿宋" w:cs="Times New Roman"/>
          <w:color w:val="000000" w:themeColor="text1"/>
          <w:sz w:val="32"/>
          <w:szCs w:val="32"/>
          <w14:textFill>
            <w14:solidFill>
              <w14:schemeClr w14:val="tx1"/>
            </w14:solidFill>
          </w14:textFill>
        </w:rPr>
        <w:t>支出合计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175.74万</w:t>
      </w:r>
      <w:r>
        <w:rPr>
          <w:rFonts w:hint="default" w:ascii="Times New Roman" w:hAnsi="Times New Roman" w:eastAsia="仿宋" w:cs="Times New Roman"/>
          <w:color w:val="000000" w:themeColor="text1"/>
          <w:sz w:val="32"/>
          <w:szCs w:val="32"/>
          <w14:textFill>
            <w14:solidFill>
              <w14:schemeClr w14:val="tx1"/>
            </w14:solidFill>
          </w14:textFill>
        </w:rPr>
        <w:t>元，其中：基本支出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138.74万</w:t>
      </w:r>
      <w:r>
        <w:rPr>
          <w:rFonts w:hint="default" w:ascii="Times New Roman" w:hAnsi="Times New Roman" w:eastAsia="仿宋" w:cs="Times New Roman"/>
          <w:color w:val="000000" w:themeColor="text1"/>
          <w:sz w:val="32"/>
          <w:szCs w:val="32"/>
          <w14:textFill>
            <w14:solidFill>
              <w14:schemeClr w14:val="tx1"/>
            </w14:solidFill>
          </w14:textFill>
        </w:rPr>
        <w:t>元，占</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78.95</w:t>
      </w:r>
      <w:r>
        <w:rPr>
          <w:rFonts w:hint="default" w:ascii="Times New Roman" w:hAnsi="Times New Roman" w:eastAsia="仿宋" w:cs="Times New Roman"/>
          <w:color w:val="000000" w:themeColor="text1"/>
          <w:sz w:val="32"/>
          <w:szCs w:val="32"/>
          <w14:textFill>
            <w14:solidFill>
              <w14:schemeClr w14:val="tx1"/>
            </w14:solidFill>
          </w14:textFill>
        </w:rPr>
        <w:t>%；项目支出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37万</w:t>
      </w:r>
      <w:r>
        <w:rPr>
          <w:rFonts w:hint="default" w:ascii="Times New Roman" w:hAnsi="Times New Roman" w:eastAsia="仿宋" w:cs="Times New Roman"/>
          <w:color w:val="000000" w:themeColor="text1"/>
          <w:sz w:val="32"/>
          <w:szCs w:val="32"/>
          <w14:textFill>
            <w14:solidFill>
              <w14:schemeClr w14:val="tx1"/>
            </w14:solidFill>
          </w14:textFill>
        </w:rPr>
        <w:t>元，占</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.05</w:t>
      </w:r>
      <w:r>
        <w:rPr>
          <w:rFonts w:hint="default" w:ascii="Times New Roman" w:hAnsi="Times New Roman" w:eastAsia="仿宋" w:cs="Times New Roman"/>
          <w:color w:val="000000" w:themeColor="text1"/>
          <w:sz w:val="32"/>
          <w:szCs w:val="32"/>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四、</w:t>
      </w:r>
      <w:r>
        <w:rPr>
          <w:rFonts w:hint="default" w:ascii="Times New Roman" w:hAnsi="Times New Roman" w:eastAsia="仿宋" w:cs="Times New Roman"/>
          <w:b/>
          <w:bCs/>
          <w:sz w:val="32"/>
          <w:szCs w:val="32"/>
        </w:rPr>
        <w:t>财政拨款收支总体情况说明</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应急救援保障中心2022年</w:t>
      </w:r>
      <w:r>
        <w:rPr>
          <w:rFonts w:hint="default" w:ascii="Times New Roman" w:hAnsi="Times New Roman" w:eastAsia="仿宋" w:cs="Times New Roman"/>
          <w:color w:val="000000" w:themeColor="text1"/>
          <w:sz w:val="32"/>
          <w:szCs w:val="32"/>
          <w14:textFill>
            <w14:solidFill>
              <w14:schemeClr w14:val="tx1"/>
            </w14:solidFill>
          </w14:textFill>
        </w:rPr>
        <w:t>一般公共预算收支预算</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175.74万</w:t>
      </w:r>
      <w:r>
        <w:rPr>
          <w:rFonts w:hint="default" w:ascii="Times New Roman" w:hAnsi="Times New Roman" w:eastAsia="仿宋" w:cs="Times New Roman"/>
          <w:color w:val="000000" w:themeColor="text1"/>
          <w:sz w:val="32"/>
          <w:szCs w:val="32"/>
          <w14:textFill>
            <w14:solidFill>
              <w14:schemeClr w14:val="tx1"/>
            </w14:solidFill>
          </w14:textFill>
        </w:rPr>
        <w:t>元。与</w:t>
      </w:r>
      <w:r>
        <w:rPr>
          <w:rFonts w:hint="default" w:ascii="Times New Roman" w:hAnsi="Times New Roman" w:eastAsia="仿宋" w:cs="Times New Roman"/>
          <w:color w:val="000000" w:themeColor="text1"/>
          <w:sz w:val="32"/>
          <w:szCs w:val="32"/>
          <w:lang w:eastAsia="zh-CN"/>
          <w14:textFill>
            <w14:solidFill>
              <w14:schemeClr w14:val="tx1"/>
            </w14:solidFill>
          </w14:textFill>
        </w:rPr>
        <w:t>2021年</w:t>
      </w:r>
      <w:r>
        <w:rPr>
          <w:rFonts w:hint="default" w:ascii="Times New Roman" w:hAnsi="Times New Roman" w:eastAsia="仿宋" w:cs="Times New Roman"/>
          <w:color w:val="000000" w:themeColor="text1"/>
          <w:sz w:val="32"/>
          <w:szCs w:val="32"/>
          <w14:textFill>
            <w14:solidFill>
              <w14:schemeClr w14:val="tx1"/>
            </w14:solidFill>
          </w14:textFill>
        </w:rPr>
        <w:t>相比，一般公共预算收支预算</w:t>
      </w:r>
      <w:r>
        <w:rPr>
          <w:rFonts w:hint="default" w:ascii="Times New Roman" w:hAnsi="Times New Roman" w:eastAsia="仿宋" w:cs="Times New Roman"/>
          <w:color w:val="000000" w:themeColor="text1"/>
          <w:sz w:val="32"/>
          <w:szCs w:val="32"/>
          <w:lang w:eastAsia="zh-CN"/>
          <w14:textFill>
            <w14:solidFill>
              <w14:schemeClr w14:val="tx1"/>
            </w14:solidFill>
          </w14:textFill>
        </w:rPr>
        <w:t>减少</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11.27</w:t>
      </w:r>
      <w:r>
        <w:rPr>
          <w:rFonts w:hint="default" w:ascii="Times New Roman" w:hAnsi="Times New Roman" w:eastAsia="仿宋" w:cs="Times New Roman"/>
          <w:color w:val="000000" w:themeColor="text1"/>
          <w:sz w:val="32"/>
          <w:szCs w:val="32"/>
          <w14:textFill>
            <w14:solidFill>
              <w14:schemeClr w14:val="tx1"/>
            </w14:solidFill>
          </w14:textFill>
        </w:rPr>
        <w:t>%。主要原因：</w:t>
      </w:r>
      <w:r>
        <w:rPr>
          <w:rFonts w:hint="default" w:ascii="Times New Roman" w:hAnsi="Times New Roman" w:eastAsia="仿宋" w:cs="Times New Roman"/>
          <w:color w:val="000000" w:themeColor="text1"/>
          <w:sz w:val="32"/>
          <w:szCs w:val="32"/>
          <w:lang w:eastAsia="zh-CN"/>
          <w14:textFill>
            <w14:solidFill>
              <w14:schemeClr w14:val="tx1"/>
            </w14:solidFill>
          </w14:textFill>
        </w:rPr>
        <w:t>严格按照各项要求，减少部分</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商品和服务支出</w:t>
      </w:r>
      <w:r>
        <w:rPr>
          <w:rFonts w:hint="default" w:ascii="Times New Roman" w:hAnsi="Times New Roman" w:eastAsia="仿宋" w:cs="Times New Roman"/>
          <w:color w:val="000000" w:themeColor="text1"/>
          <w:sz w:val="32"/>
          <w:szCs w:val="32"/>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五、一般公共预算支出预算情况说明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应急救援保障中心2022年</w:t>
      </w:r>
      <w:r>
        <w:rPr>
          <w:rFonts w:hint="default" w:ascii="Times New Roman" w:hAnsi="Times New Roman" w:eastAsia="仿宋" w:cs="Times New Roman"/>
          <w:color w:val="000000" w:themeColor="text1"/>
          <w:sz w:val="32"/>
          <w:szCs w:val="32"/>
          <w14:textFill>
            <w14:solidFill>
              <w14:schemeClr w14:val="tx1"/>
            </w14:solidFill>
          </w14:textFill>
        </w:rPr>
        <w:t>一般公共预算收支预算</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175.74万</w:t>
      </w:r>
      <w:r>
        <w:rPr>
          <w:rFonts w:hint="default" w:ascii="Times New Roman" w:hAnsi="Times New Roman" w:eastAsia="仿宋" w:cs="Times New Roman"/>
          <w:color w:val="000000" w:themeColor="text1"/>
          <w:sz w:val="32"/>
          <w:szCs w:val="32"/>
          <w14:textFill>
            <w14:solidFill>
              <w14:schemeClr w14:val="tx1"/>
            </w14:solidFill>
          </w14:textFill>
        </w:rPr>
        <w:t>元。</w:t>
      </w:r>
      <w:r>
        <w:rPr>
          <w:rFonts w:hint="default" w:ascii="Times New Roman" w:hAnsi="Times New Roman" w:eastAsia="仿宋" w:cs="Times New Roman"/>
          <w:sz w:val="32"/>
          <w:szCs w:val="32"/>
        </w:rPr>
        <w:t>主要用于以下方面：社会保障和就业支出</w:t>
      </w:r>
      <w:r>
        <w:rPr>
          <w:rFonts w:hint="default" w:ascii="Times New Roman" w:hAnsi="Times New Roman" w:eastAsia="仿宋" w:cs="Times New Roman"/>
          <w:sz w:val="32"/>
          <w:szCs w:val="32"/>
          <w:lang w:val="en-US" w:eastAsia="zh-CN"/>
        </w:rPr>
        <w:t>8.65</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4.92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卫生健康</w:t>
      </w:r>
      <w:r>
        <w:rPr>
          <w:rFonts w:hint="default" w:ascii="Times New Roman" w:hAnsi="Times New Roman" w:eastAsia="仿宋" w:cs="Times New Roman"/>
          <w:sz w:val="32"/>
          <w:szCs w:val="32"/>
        </w:rPr>
        <w:t>支出</w:t>
      </w:r>
      <w:r>
        <w:rPr>
          <w:rFonts w:hint="default" w:ascii="Times New Roman" w:hAnsi="Times New Roman" w:eastAsia="仿宋" w:cs="Times New Roman"/>
          <w:sz w:val="32"/>
          <w:szCs w:val="32"/>
          <w:lang w:val="en-US" w:eastAsia="zh-CN"/>
        </w:rPr>
        <w:t>6.76</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3.85</w:t>
      </w:r>
      <w:r>
        <w:rPr>
          <w:rFonts w:hint="default" w:ascii="Times New Roman" w:hAnsi="Times New Roman" w:eastAsia="仿宋" w:cs="Times New Roman"/>
          <w:sz w:val="32"/>
          <w:szCs w:val="32"/>
        </w:rPr>
        <w:t>%；农林水事务支出</w:t>
      </w:r>
      <w:r>
        <w:rPr>
          <w:rFonts w:hint="default" w:ascii="Times New Roman" w:hAnsi="Times New Roman" w:eastAsia="仿宋" w:cs="Times New Roman"/>
          <w:sz w:val="32"/>
          <w:szCs w:val="32"/>
          <w:lang w:val="en-US" w:eastAsia="zh-CN"/>
        </w:rPr>
        <w:t>5.32万元，</w:t>
      </w:r>
      <w:r>
        <w:rPr>
          <w:rFonts w:hint="default" w:ascii="Times New Roman" w:hAnsi="Times New Roman" w:eastAsia="仿宋" w:cs="Times New Roman"/>
          <w:sz w:val="32"/>
          <w:szCs w:val="32"/>
        </w:rPr>
        <w:t>占</w:t>
      </w:r>
      <w:r>
        <w:rPr>
          <w:rFonts w:hint="default" w:ascii="Times New Roman" w:hAnsi="Times New Roman" w:eastAsia="仿宋" w:cs="Times New Roman"/>
          <w:sz w:val="32"/>
          <w:szCs w:val="32"/>
          <w:lang w:val="en-US" w:eastAsia="zh-CN"/>
        </w:rPr>
        <w:t>3.03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住房保障支出</w:t>
      </w:r>
      <w:r>
        <w:rPr>
          <w:rFonts w:hint="default" w:ascii="Times New Roman" w:hAnsi="Times New Roman" w:eastAsia="仿宋" w:cs="Times New Roman"/>
          <w:sz w:val="32"/>
          <w:szCs w:val="32"/>
          <w:lang w:val="en-US" w:eastAsia="zh-CN"/>
        </w:rPr>
        <w:t>11.58</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6.59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；灾害防治及应急管理</w:t>
      </w:r>
      <w:r>
        <w:rPr>
          <w:rFonts w:hint="default" w:ascii="Times New Roman" w:hAnsi="Times New Roman" w:eastAsia="仿宋" w:cs="Times New Roman"/>
          <w:sz w:val="32"/>
          <w:szCs w:val="32"/>
          <w:lang w:val="en-US" w:eastAsia="zh-CN"/>
        </w:rPr>
        <w:t>143.43万元，</w:t>
      </w:r>
      <w:r>
        <w:rPr>
          <w:rFonts w:hint="default" w:ascii="Times New Roman" w:hAnsi="Times New Roman" w:eastAsia="仿宋" w:cs="Times New Roman"/>
          <w:sz w:val="32"/>
          <w:szCs w:val="32"/>
        </w:rPr>
        <w:t>占</w:t>
      </w:r>
      <w:r>
        <w:rPr>
          <w:rFonts w:hint="default" w:ascii="Times New Roman" w:hAnsi="Times New Roman" w:eastAsia="仿宋" w:cs="Times New Roman"/>
          <w:sz w:val="32"/>
          <w:szCs w:val="32"/>
          <w:lang w:val="en-US" w:eastAsia="zh-CN"/>
        </w:rPr>
        <w:t>81.61</w:t>
      </w:r>
      <w:r>
        <w:rPr>
          <w:rFonts w:hint="default" w:ascii="Times New Roman" w:hAnsi="Times New Roman" w:eastAsia="仿宋" w:cs="Times New Roman"/>
          <w:sz w:val="32"/>
          <w:szCs w:val="32"/>
        </w:rPr>
        <w:t>%。</w:t>
      </w:r>
    </w:p>
    <w:p>
      <w:pPr>
        <w:keepNext w:val="0"/>
        <w:keepLines w:val="0"/>
        <w:pageBreakBefore w:val="0"/>
        <w:numPr>
          <w:ilvl w:val="0"/>
          <w:numId w:val="2"/>
        </w:numPr>
        <w:kinsoku/>
        <w:wordWrap/>
        <w:overflowPunct/>
        <w:topLinePunct w:val="0"/>
        <w:autoSpaceDE/>
        <w:autoSpaceDN/>
        <w:bidi w:val="0"/>
        <w:adjustRightInd/>
        <w:snapToGrid/>
        <w:spacing w:line="560" w:lineRule="exact"/>
        <w:ind w:left="640" w:leftChars="0" w:firstLine="0" w:firstLineChars="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一般公共预算基本支出情况说明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应急救援保障中心</w:t>
      </w:r>
      <w:r>
        <w:rPr>
          <w:rFonts w:hint="default" w:ascii="Times New Roman" w:hAnsi="Times New Roman" w:eastAsia="仿宋" w:cs="Times New Roman"/>
          <w:color w:val="auto"/>
          <w:sz w:val="32"/>
          <w:szCs w:val="32"/>
          <w:lang w:val="en-US" w:eastAsia="zh-CN"/>
        </w:rPr>
        <w:t>一般公共预算基本支出年初预算为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138.74万</w:t>
      </w:r>
      <w:r>
        <w:rPr>
          <w:rFonts w:hint="default" w:ascii="Times New Roman" w:hAnsi="Times New Roman" w:eastAsia="仿宋" w:cs="Times New Roman"/>
          <w:color w:val="000000" w:themeColor="text1"/>
          <w:sz w:val="32"/>
          <w:szCs w:val="32"/>
          <w14:textFill>
            <w14:solidFill>
              <w14:schemeClr w14:val="tx1"/>
            </w14:solidFill>
          </w14:textFill>
        </w:rPr>
        <w:t>元，其中：人员经费</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133.20万</w:t>
      </w:r>
      <w:r>
        <w:rPr>
          <w:rFonts w:hint="default" w:ascii="Times New Roman" w:hAnsi="Times New Roman" w:eastAsia="仿宋" w:cs="Times New Roman"/>
          <w:color w:val="000000" w:themeColor="text1"/>
          <w:sz w:val="32"/>
          <w:szCs w:val="32"/>
          <w14:textFill>
            <w14:solidFill>
              <w14:schemeClr w14:val="tx1"/>
            </w14:solidFill>
          </w14:textFill>
        </w:rPr>
        <w:t>元，主要包括：</w:t>
      </w:r>
      <w:r>
        <w:rPr>
          <w:rFonts w:hint="default" w:ascii="Times New Roman" w:hAnsi="Times New Roman" w:eastAsia="仿宋" w:cs="Times New Roman"/>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default" w:ascii="Times New Roman" w:hAnsi="Times New Roman" w:eastAsia="仿宋" w:cs="Times New Roman"/>
          <w:color w:val="000000" w:themeColor="text1"/>
          <w:sz w:val="32"/>
          <w:szCs w:val="32"/>
          <w14:textFill>
            <w14:solidFill>
              <w14:schemeClr w14:val="tx1"/>
            </w14:solidFill>
          </w14:textFill>
        </w:rPr>
        <w:t>；公用经费</w:t>
      </w:r>
      <w:r>
        <w:rPr>
          <w:rFonts w:hint="default" w:ascii="Times New Roman" w:hAnsi="Times New Roman" w:eastAsia="仿宋" w:cs="Times New Roman"/>
          <w:color w:val="000000" w:themeColor="text1"/>
          <w:sz w:val="32"/>
          <w:szCs w:val="32"/>
          <w:lang w:eastAsia="zh-CN"/>
          <w14:textFill>
            <w14:solidFill>
              <w14:schemeClr w14:val="tx1"/>
            </w14:solidFill>
          </w14:textFill>
        </w:rPr>
        <w:t>（商品和服务支出）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5.54万</w:t>
      </w:r>
      <w:r>
        <w:rPr>
          <w:rFonts w:hint="default" w:ascii="Times New Roman" w:hAnsi="Times New Roman" w:eastAsia="仿宋" w:cs="Times New Roman"/>
          <w:color w:val="000000" w:themeColor="text1"/>
          <w:sz w:val="32"/>
          <w:szCs w:val="32"/>
          <w14:textFill>
            <w14:solidFill>
              <w14:schemeClr w14:val="tx1"/>
            </w14:solidFill>
          </w14:textFill>
        </w:rPr>
        <w:t>元，主要包括：</w:t>
      </w:r>
      <w:r>
        <w:rPr>
          <w:rFonts w:hint="default" w:ascii="Times New Roman" w:hAnsi="Times New Roman" w:eastAsia="仿宋" w:cs="Times New Roman"/>
          <w:color w:val="auto"/>
          <w:sz w:val="32"/>
          <w:szCs w:val="32"/>
          <w:highlight w:val="none"/>
          <w:lang w:val="en-US" w:eastAsia="zh-CN"/>
        </w:rPr>
        <w:t>在职人员定额公用经费和公务用车补贴等</w:t>
      </w:r>
      <w:r>
        <w:rPr>
          <w:rFonts w:hint="default" w:ascii="Times New Roman" w:hAnsi="Times New Roman" w:eastAsia="仿宋" w:cs="Times New Roman"/>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支出预算经济分类情况说明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sz w:val="32"/>
          <w:szCs w:val="32"/>
          <w:lang w:val="en-US" w:eastAsia="zh-CN"/>
        </w:rPr>
        <w:t>七、</w:t>
      </w:r>
      <w:r>
        <w:rPr>
          <w:rFonts w:hint="default" w:ascii="Times New Roman" w:hAnsi="Times New Roman" w:eastAsia="仿宋" w:cs="Times New Roman"/>
          <w:b/>
          <w:bCs/>
          <w:sz w:val="32"/>
          <w:szCs w:val="32"/>
        </w:rPr>
        <w:t>一般公共预算“三公”经费情况说明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急救援保障中心2022年</w:t>
      </w:r>
      <w:r>
        <w:rPr>
          <w:rFonts w:hint="default" w:ascii="Times New Roman" w:hAnsi="Times New Roman" w:eastAsia="仿宋" w:cs="Times New Roman"/>
          <w:color w:val="000000" w:themeColor="text1"/>
          <w:sz w:val="32"/>
          <w:szCs w:val="32"/>
          <w14:textFill>
            <w14:solidFill>
              <w14:schemeClr w14:val="tx1"/>
            </w14:solidFill>
          </w14:textFill>
        </w:rPr>
        <w:t>“三公”经费预算为2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5</w:t>
      </w:r>
      <w:r>
        <w:rPr>
          <w:rFonts w:hint="default" w:ascii="Times New Roman" w:hAnsi="Times New Roman" w:eastAsia="仿宋" w:cs="Times New Roman"/>
          <w:color w:val="000000" w:themeColor="text1"/>
          <w:sz w:val="32"/>
          <w:szCs w:val="32"/>
          <w:lang w:eastAsia="zh-CN"/>
          <w14:textFill>
            <w14:solidFill>
              <w14:schemeClr w14:val="tx1"/>
            </w14:solidFill>
          </w14:textFill>
        </w:rPr>
        <w:t>万</w:t>
      </w:r>
      <w:r>
        <w:rPr>
          <w:rFonts w:hint="default" w:ascii="Times New Roman" w:hAnsi="Times New Roman" w:eastAsia="仿宋" w:cs="Times New Roman"/>
          <w:color w:val="000000" w:themeColor="text1"/>
          <w:sz w:val="32"/>
          <w:szCs w:val="32"/>
          <w14:textFill>
            <w14:solidFill>
              <w14:schemeClr w14:val="tx1"/>
            </w14:solidFill>
          </w14:textFill>
        </w:rPr>
        <w:t>元</w:t>
      </w:r>
      <w:r>
        <w:rPr>
          <w:rFonts w:hint="default" w:ascii="Times New Roman" w:hAnsi="Times New Roman" w:eastAsia="仿宋" w:cs="Times New Roman"/>
          <w:color w:val="000000" w:themeColor="text1"/>
          <w:sz w:val="32"/>
          <w:szCs w:val="32"/>
          <w:lang w:eastAsia="zh-CN"/>
          <w14:textFill>
            <w14:solidFill>
              <w14:schemeClr w14:val="tx1"/>
            </w14:solidFill>
          </w14:textFill>
        </w:rPr>
        <w:t>，主要用于公务用车维护与保养</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2022年“三公”经费支出预算数较2021年</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增加0万元，增长0%。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具体支出情况如下：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一</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因公出国（境）经</w:t>
      </w:r>
      <w:r>
        <w:rPr>
          <w:rFonts w:hint="default" w:ascii="Times New Roman" w:hAnsi="Times New Roman" w:eastAsia="仿宋" w:cs="Times New Roman"/>
          <w:b/>
          <w:bCs/>
          <w:sz w:val="32"/>
          <w:szCs w:val="32"/>
        </w:rPr>
        <w:t>费</w:t>
      </w:r>
      <w:r>
        <w:rPr>
          <w:rFonts w:hint="default" w:ascii="Times New Roman" w:hAnsi="Times New Roman" w:eastAsia="仿宋" w:cs="Times New Roman"/>
          <w:b/>
          <w:bCs/>
          <w:sz w:val="32"/>
          <w:szCs w:val="32"/>
          <w:lang w:val="en-US" w:eastAsia="zh-CN"/>
        </w:rPr>
        <w:t>0</w:t>
      </w:r>
      <w:r>
        <w:rPr>
          <w:rFonts w:hint="default" w:ascii="Times New Roman" w:hAnsi="Times New Roman" w:eastAsia="仿宋" w:cs="Times New Roman"/>
          <w:b/>
          <w:bCs/>
          <w:sz w:val="32"/>
          <w:szCs w:val="32"/>
        </w:rPr>
        <w:t>万元</w:t>
      </w:r>
      <w:r>
        <w:rPr>
          <w:rFonts w:hint="default" w:ascii="Times New Roman" w:hAnsi="Times New Roman" w:eastAsia="仿宋" w:cs="Times New Roman"/>
          <w:sz w:val="32"/>
          <w:szCs w:val="32"/>
        </w:rPr>
        <w:t>，主要用于单位工作人员公务出国(境)的住宿费、旅费、伙食补助费、杂费、培训费等支出。2022年</w:t>
      </w:r>
      <w:r>
        <w:rPr>
          <w:rFonts w:hint="default" w:ascii="Times New Roman" w:hAnsi="Times New Roman" w:eastAsia="仿宋" w:cs="Times New Roman"/>
          <w:sz w:val="32"/>
          <w:szCs w:val="32"/>
          <w:lang w:eastAsia="zh-CN"/>
        </w:rPr>
        <w:t>我单位</w:t>
      </w:r>
      <w:r>
        <w:rPr>
          <w:rFonts w:hint="default" w:ascii="Times New Roman" w:hAnsi="Times New Roman" w:eastAsia="仿宋" w:cs="Times New Roman"/>
          <w:b w:val="0"/>
          <w:bCs w:val="0"/>
          <w:sz w:val="32"/>
          <w:szCs w:val="32"/>
          <w:lang w:eastAsia="zh-CN"/>
        </w:rPr>
        <w:t>共计安排</w:t>
      </w:r>
      <w:r>
        <w:rPr>
          <w:rFonts w:hint="default" w:ascii="Times New Roman" w:hAnsi="Times New Roman" w:eastAsia="仿宋" w:cs="Times New Roman"/>
          <w:b w:val="0"/>
          <w:bCs w:val="0"/>
          <w:sz w:val="32"/>
          <w:szCs w:val="32"/>
        </w:rPr>
        <w:t>因公出国(境)</w:t>
      </w:r>
      <w:r>
        <w:rPr>
          <w:rFonts w:hint="default" w:ascii="Times New Roman" w:hAnsi="Times New Roman" w:eastAsia="仿宋" w:cs="Times New Roman"/>
          <w:b w:val="0"/>
          <w:bCs w:val="0"/>
          <w:sz w:val="32"/>
          <w:szCs w:val="32"/>
          <w:lang w:val="en-US" w:eastAsia="zh-CN"/>
        </w:rPr>
        <w:t>团组0个，因公出国（境）0人次。</w:t>
      </w:r>
      <w:r>
        <w:rPr>
          <w:rFonts w:hint="default" w:ascii="Times New Roman" w:hAnsi="Times New Roman" w:eastAsia="仿宋" w:cs="Times New Roman"/>
          <w:b w:val="0"/>
          <w:bCs w:val="0"/>
          <w:sz w:val="32"/>
          <w:szCs w:val="32"/>
        </w:rPr>
        <w:t>预算数</w:t>
      </w:r>
      <w:r>
        <w:rPr>
          <w:rFonts w:hint="default" w:ascii="Times New Roman" w:hAnsi="Times New Roman" w:eastAsia="仿宋" w:cs="Times New Roman"/>
          <w:b w:val="0"/>
          <w:bCs w:val="0"/>
          <w:sz w:val="32"/>
          <w:szCs w:val="32"/>
          <w:lang w:eastAsia="zh-CN"/>
        </w:rPr>
        <w:t>较2021</w:t>
      </w:r>
      <w:r>
        <w:rPr>
          <w:rFonts w:hint="default" w:ascii="Times New Roman" w:hAnsi="Times New Roman" w:eastAsia="仿宋" w:cs="Times New Roman"/>
          <w:b w:val="0"/>
          <w:bCs w:val="0"/>
          <w:sz w:val="32"/>
          <w:szCs w:val="32"/>
        </w:rPr>
        <w:t>年</w:t>
      </w:r>
      <w:r>
        <w:rPr>
          <w:rFonts w:hint="default" w:ascii="Times New Roman" w:hAnsi="Times New Roman" w:eastAsia="仿宋" w:cs="Times New Roman"/>
          <w:b w:val="0"/>
          <w:bCs w:val="0"/>
          <w:sz w:val="32"/>
          <w:szCs w:val="32"/>
          <w:lang w:val="en-US" w:eastAsia="zh-CN"/>
        </w:rPr>
        <w:t>增加0万元，增长0%，</w:t>
      </w:r>
      <w:r>
        <w:rPr>
          <w:rFonts w:hint="default" w:ascii="Times New Roman" w:hAnsi="Times New Roman" w:eastAsia="仿宋" w:cs="Times New Roman"/>
          <w:b w:val="0"/>
          <w:bCs w:val="0"/>
          <w:sz w:val="32"/>
          <w:szCs w:val="32"/>
          <w:lang w:eastAsia="zh-CN"/>
        </w:rPr>
        <w:t>主要原因是：</w:t>
      </w:r>
      <w:r>
        <w:rPr>
          <w:rFonts w:hint="default" w:ascii="Times New Roman" w:hAnsi="Times New Roman" w:eastAsia="仿宋" w:cs="Times New Roman"/>
          <w:b w:val="0"/>
          <w:bCs w:val="0"/>
          <w:sz w:val="32"/>
          <w:szCs w:val="32"/>
          <w:lang w:val="en-US" w:eastAsia="zh-CN"/>
        </w:rPr>
        <w:t>目前没有需要出国（境）的业务</w:t>
      </w:r>
      <w:r>
        <w:rPr>
          <w:rFonts w:hint="default" w:ascii="Times New Roman" w:hAnsi="Times New Roman" w:eastAsia="仿宋"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(二)公务接待费</w:t>
      </w:r>
      <w:r>
        <w:rPr>
          <w:rFonts w:hint="default" w:ascii="Times New Roman" w:hAnsi="Times New Roman" w:eastAsia="仿宋" w:cs="Times New Roman"/>
          <w:b/>
          <w:bCs/>
          <w:sz w:val="32"/>
          <w:szCs w:val="32"/>
          <w:lang w:val="en-US" w:eastAsia="zh-CN"/>
        </w:rPr>
        <w:t>0</w:t>
      </w:r>
      <w:r>
        <w:rPr>
          <w:rFonts w:hint="default" w:ascii="Times New Roman" w:hAnsi="Times New Roman" w:eastAsia="仿宋" w:cs="Times New Roman"/>
          <w:b/>
          <w:bCs/>
          <w:sz w:val="32"/>
          <w:szCs w:val="32"/>
        </w:rPr>
        <w:t>万元</w:t>
      </w:r>
      <w:r>
        <w:rPr>
          <w:rFonts w:hint="default" w:ascii="Times New Roman" w:hAnsi="Times New Roman" w:eastAsia="仿宋" w:cs="Times New Roman"/>
          <w:sz w:val="32"/>
          <w:szCs w:val="32"/>
        </w:rPr>
        <w:t>，主要用于按规定开支的各类公务接待(含外宾接待)支出。</w:t>
      </w:r>
      <w:r>
        <w:rPr>
          <w:rFonts w:hint="default" w:ascii="Times New Roman" w:hAnsi="Times New Roman" w:eastAsia="仿宋" w:cs="Times New Roman"/>
          <w:b w:val="0"/>
          <w:bCs w:val="0"/>
          <w:sz w:val="32"/>
          <w:szCs w:val="32"/>
        </w:rPr>
        <w:t>预算数</w:t>
      </w:r>
      <w:r>
        <w:rPr>
          <w:rFonts w:hint="default" w:ascii="Times New Roman" w:hAnsi="Times New Roman" w:eastAsia="仿宋" w:cs="Times New Roman"/>
          <w:b w:val="0"/>
          <w:bCs w:val="0"/>
          <w:sz w:val="32"/>
          <w:szCs w:val="32"/>
          <w:lang w:eastAsia="zh-CN"/>
        </w:rPr>
        <w:t>较2021</w:t>
      </w:r>
      <w:r>
        <w:rPr>
          <w:rFonts w:hint="default" w:ascii="Times New Roman" w:hAnsi="Times New Roman" w:eastAsia="仿宋" w:cs="Times New Roman"/>
          <w:b w:val="0"/>
          <w:bCs w:val="0"/>
          <w:sz w:val="32"/>
          <w:szCs w:val="32"/>
        </w:rPr>
        <w:t>年</w:t>
      </w:r>
      <w:r>
        <w:rPr>
          <w:rFonts w:hint="default" w:ascii="Times New Roman" w:hAnsi="Times New Roman" w:eastAsia="仿宋" w:cs="Times New Roman"/>
          <w:b w:val="0"/>
          <w:bCs w:val="0"/>
          <w:sz w:val="32"/>
          <w:szCs w:val="32"/>
          <w:lang w:val="en-US" w:eastAsia="zh-CN"/>
        </w:rPr>
        <w:t>增加0万元，增长0%，</w:t>
      </w:r>
      <w:r>
        <w:rPr>
          <w:rFonts w:hint="default" w:ascii="Times New Roman" w:hAnsi="Times New Roman" w:eastAsia="仿宋" w:cs="Times New Roman"/>
          <w:b w:val="0"/>
          <w:bCs w:val="0"/>
          <w:sz w:val="32"/>
          <w:szCs w:val="32"/>
          <w:lang w:eastAsia="zh-CN"/>
        </w:rPr>
        <w:t>主要原因是：</w:t>
      </w:r>
      <w:r>
        <w:rPr>
          <w:rFonts w:hint="default" w:ascii="Times New Roman" w:hAnsi="Times New Roman" w:eastAsia="仿宋" w:cs="Times New Roman"/>
          <w:b w:val="0"/>
          <w:bCs w:val="0"/>
          <w:sz w:val="32"/>
          <w:szCs w:val="32"/>
          <w:lang w:val="en-US" w:eastAsia="zh-CN"/>
        </w:rPr>
        <w:t>目前没有公务接待的业务。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sz w:val="32"/>
          <w:szCs w:val="32"/>
        </w:rPr>
        <w:t>(三)公务用车购置及运行费</w:t>
      </w:r>
      <w:r>
        <w:rPr>
          <w:rFonts w:hint="default" w:ascii="Times New Roman" w:hAnsi="Times New Roman" w:eastAsia="仿宋" w:cs="Times New Roman"/>
          <w:b/>
          <w:bCs/>
          <w:sz w:val="32"/>
          <w:szCs w:val="32"/>
          <w:lang w:val="en-US" w:eastAsia="zh-CN"/>
        </w:rPr>
        <w:t>2.5</w:t>
      </w:r>
      <w:r>
        <w:rPr>
          <w:rFonts w:hint="default" w:ascii="Times New Roman" w:hAnsi="Times New Roman" w:eastAsia="仿宋" w:cs="Times New Roman"/>
          <w:b/>
          <w:bCs/>
          <w:sz w:val="32"/>
          <w:szCs w:val="32"/>
        </w:rPr>
        <w:t>万元</w:t>
      </w:r>
      <w:r>
        <w:rPr>
          <w:rFonts w:hint="default" w:ascii="Times New Roman" w:hAnsi="Times New Roman" w:eastAsia="仿宋" w:cs="Times New Roman"/>
          <w:sz w:val="32"/>
          <w:szCs w:val="32"/>
        </w:rPr>
        <w:t>，其中，</w:t>
      </w:r>
      <w:r>
        <w:rPr>
          <w:rFonts w:hint="default" w:ascii="Times New Roman" w:hAnsi="Times New Roman" w:eastAsia="仿宋" w:cs="Times New Roman"/>
          <w:b w:val="0"/>
          <w:bCs w:val="0"/>
          <w:sz w:val="32"/>
          <w:szCs w:val="32"/>
          <w:lang w:val="en-US" w:eastAsia="zh-CN"/>
        </w:rPr>
        <w:t>公务用车购置费0元；公务用车运行维护费2.5万元，主要用于开展工作所需公务用车的燃料费、维修费、过路过桥费、保险费、安全奖励费用等支出。公务用车购置费预算数和公务用车运行维护费预算数较2021年增加0万元，增长0%，主要原因是：单位有1辆公务用车。</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八</w:t>
      </w:r>
      <w:r>
        <w:rPr>
          <w:rFonts w:hint="default" w:ascii="Times New Roman" w:hAnsi="Times New Roman" w:eastAsia="仿宋" w:cs="Times New Roman"/>
          <w:b/>
          <w:bCs/>
          <w:sz w:val="32"/>
          <w:szCs w:val="32"/>
        </w:rPr>
        <w:t>、政府性基金</w:t>
      </w:r>
      <w:r>
        <w:rPr>
          <w:rFonts w:hint="default" w:ascii="Times New Roman" w:hAnsi="Times New Roman" w:eastAsia="仿宋" w:cs="Times New Roman"/>
          <w:b/>
          <w:bCs/>
          <w:sz w:val="32"/>
          <w:szCs w:val="32"/>
          <w:lang w:eastAsia="zh-CN"/>
        </w:rPr>
        <w:t>支出</w:t>
      </w:r>
      <w:r>
        <w:rPr>
          <w:rFonts w:hint="default" w:ascii="Times New Roman" w:hAnsi="Times New Roman" w:eastAsia="仿宋" w:cs="Times New Roman"/>
          <w:b/>
          <w:bCs/>
          <w:sz w:val="32"/>
          <w:szCs w:val="32"/>
        </w:rPr>
        <w:t>预算情况说明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lang w:eastAsia="zh-CN"/>
          <w14:textFill>
            <w14:solidFill>
              <w14:schemeClr w14:val="tx1"/>
            </w14:solidFill>
          </w14:textFill>
        </w:rPr>
        <w:t>应急救援保障中心2022年</w:t>
      </w:r>
      <w:r>
        <w:rPr>
          <w:rFonts w:hint="default" w:ascii="Times New Roman" w:hAnsi="Times New Roman" w:eastAsia="仿宋" w:cs="Times New Roman"/>
          <w:sz w:val="32"/>
          <w:szCs w:val="32"/>
          <w:highlight w:val="none"/>
        </w:rPr>
        <w:t>政府性基金预算</w:t>
      </w:r>
      <w:r>
        <w:rPr>
          <w:rFonts w:hint="default" w:ascii="Times New Roman" w:hAnsi="Times New Roman" w:eastAsia="仿宋" w:cs="Times New Roman"/>
          <w:sz w:val="32"/>
          <w:szCs w:val="32"/>
          <w:highlight w:val="none"/>
          <w:lang w:eastAsia="zh-CN"/>
        </w:rPr>
        <w:t>安排收入</w:t>
      </w:r>
      <w:r>
        <w:rPr>
          <w:rFonts w:hint="default" w:ascii="Times New Roman" w:hAnsi="Times New Roman" w:eastAsia="仿宋" w:cs="Times New Roman"/>
          <w:sz w:val="32"/>
          <w:szCs w:val="32"/>
          <w:highlight w:val="none"/>
          <w:lang w:val="en-US" w:eastAsia="zh-CN"/>
        </w:rPr>
        <w:t>0万元，</w:t>
      </w:r>
      <w:r>
        <w:rPr>
          <w:rFonts w:hint="default" w:ascii="Times New Roman" w:hAnsi="Times New Roman" w:eastAsia="仿宋" w:cs="Times New Roman"/>
          <w:sz w:val="32"/>
          <w:szCs w:val="32"/>
          <w:highlight w:val="none"/>
          <w:lang w:eastAsia="zh-CN"/>
        </w:rPr>
        <w:t>支出</w:t>
      </w:r>
      <w:r>
        <w:rPr>
          <w:rFonts w:hint="default" w:ascii="Times New Roman" w:hAnsi="Times New Roman" w:eastAsia="仿宋" w:cs="Times New Roman"/>
          <w:sz w:val="32"/>
          <w:szCs w:val="32"/>
          <w:highlight w:val="none"/>
          <w:lang w:val="en-US" w:eastAsia="zh-CN"/>
        </w:rPr>
        <w:t>0万元，较上年无变化。</w:t>
      </w:r>
      <w:r>
        <w:rPr>
          <w:rFonts w:hint="default" w:ascii="Times New Roman" w:hAnsi="Times New Roman" w:eastAsia="仿宋" w:cs="Times New Roman"/>
          <w:sz w:val="32"/>
          <w:szCs w:val="32"/>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sz w:val="32"/>
          <w:szCs w:val="32"/>
          <w:lang w:val="en-US" w:eastAsia="zh-CN"/>
        </w:rPr>
        <w:t>九</w:t>
      </w:r>
      <w:r>
        <w:rPr>
          <w:rFonts w:hint="default" w:ascii="Times New Roman" w:hAnsi="Times New Roman" w:eastAsia="仿宋" w:cs="Times New Roman"/>
          <w:b/>
          <w:bCs/>
          <w:sz w:val="32"/>
          <w:szCs w:val="32"/>
        </w:rPr>
        <w:t>、其他重要事项的情况说明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（一）机关运行经费支出情况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应急救援保障中心2022年</w:t>
      </w:r>
      <w:r>
        <w:rPr>
          <w:rFonts w:hint="default" w:ascii="Times New Roman" w:hAnsi="Times New Roman" w:eastAsia="仿宋" w:cs="Times New Roman"/>
          <w:color w:val="000000" w:themeColor="text1"/>
          <w:sz w:val="32"/>
          <w:szCs w:val="32"/>
          <w14:textFill>
            <w14:solidFill>
              <w14:schemeClr w14:val="tx1"/>
            </w14:solidFill>
          </w14:textFill>
        </w:rPr>
        <w:t>机关运行经费支出预算</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138.74万</w:t>
      </w:r>
      <w:r>
        <w:rPr>
          <w:rFonts w:hint="default" w:ascii="Times New Roman" w:hAnsi="Times New Roman" w:eastAsia="仿宋" w:cs="Times New Roman"/>
          <w:color w:val="000000" w:themeColor="text1"/>
          <w:sz w:val="32"/>
          <w:szCs w:val="32"/>
          <w14:textFill>
            <w14:solidFill>
              <w14:schemeClr w14:val="tx1"/>
            </w14:solidFill>
          </w14:textFill>
        </w:rPr>
        <w:t>元，</w:t>
      </w:r>
      <w:r>
        <w:rPr>
          <w:rFonts w:hint="default" w:ascii="Times New Roman" w:hAnsi="Times New Roman" w:eastAsia="仿宋" w:cs="Times New Roman"/>
          <w:sz w:val="32"/>
          <w:szCs w:val="32"/>
        </w:rPr>
        <w:t>保障机构正常运转及正常履职需要的办公费、水费、电费、培训费以及公务接待费</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sz w:val="32"/>
          <w:szCs w:val="32"/>
        </w:rPr>
        <w:t>与上年</w:t>
      </w:r>
      <w:r>
        <w:rPr>
          <w:rFonts w:hint="default" w:ascii="Times New Roman" w:hAnsi="Times New Roman" w:eastAsia="仿宋" w:cs="Times New Roman"/>
          <w:sz w:val="32"/>
          <w:szCs w:val="32"/>
          <w:lang w:val="en-US" w:eastAsia="zh-CN"/>
        </w:rPr>
        <w:t>167.72</w:t>
      </w:r>
      <w:r>
        <w:rPr>
          <w:rFonts w:hint="default" w:ascii="Times New Roman" w:hAnsi="Times New Roman" w:eastAsia="仿宋" w:cs="Times New Roman"/>
          <w:sz w:val="32"/>
          <w:szCs w:val="32"/>
        </w:rPr>
        <w:t>万元对比减少</w:t>
      </w:r>
      <w:r>
        <w:rPr>
          <w:rFonts w:hint="default" w:ascii="Times New Roman" w:hAnsi="Times New Roman" w:eastAsia="仿宋" w:cs="Times New Roman"/>
          <w:sz w:val="32"/>
          <w:szCs w:val="32"/>
          <w:lang w:val="en-US" w:eastAsia="zh-CN"/>
        </w:rPr>
        <w:t>28.98</w:t>
      </w:r>
      <w:r>
        <w:rPr>
          <w:rFonts w:hint="default" w:ascii="Times New Roman" w:hAnsi="Times New Roman" w:eastAsia="仿宋" w:cs="Times New Roman"/>
          <w:sz w:val="32"/>
          <w:szCs w:val="32"/>
        </w:rPr>
        <w:t>万元，降低</w:t>
      </w:r>
      <w:r>
        <w:rPr>
          <w:rFonts w:hint="default" w:ascii="Times New Roman" w:hAnsi="Times New Roman" w:eastAsia="仿宋" w:cs="Times New Roman"/>
          <w:sz w:val="32"/>
          <w:szCs w:val="32"/>
          <w:lang w:val="en-US" w:eastAsia="zh-CN"/>
        </w:rPr>
        <w:t>20.89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主要原因：</w:t>
      </w:r>
      <w:r>
        <w:rPr>
          <w:rFonts w:hint="default" w:ascii="Times New Roman" w:hAnsi="Times New Roman" w:eastAsia="仿宋" w:cs="Times New Roman"/>
          <w:color w:val="000000" w:themeColor="text1"/>
          <w:sz w:val="32"/>
          <w:szCs w:val="32"/>
          <w:lang w:eastAsia="zh-CN"/>
          <w14:textFill>
            <w14:solidFill>
              <w14:schemeClr w14:val="tx1"/>
            </w14:solidFill>
          </w14:textFill>
        </w:rPr>
        <w:t>严格按照各项要求，减少部分</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支出。</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二</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政府采购支出情况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应急救援保障中心2022年</w:t>
      </w:r>
      <w:r>
        <w:rPr>
          <w:rFonts w:hint="default" w:ascii="Times New Roman" w:hAnsi="Times New Roman" w:eastAsia="仿宋" w:cs="Times New Roman"/>
          <w:sz w:val="32"/>
          <w:szCs w:val="32"/>
        </w:rPr>
        <w:t>政府采购预算</w:t>
      </w:r>
      <w:r>
        <w:rPr>
          <w:rFonts w:hint="default" w:ascii="Times New Roman" w:hAnsi="Times New Roman" w:eastAsia="仿宋" w:cs="Times New Roman"/>
          <w:sz w:val="32"/>
          <w:szCs w:val="32"/>
          <w:lang w:eastAsia="zh-CN"/>
        </w:rPr>
        <w:t>安排</w:t>
      </w:r>
      <w:r>
        <w:rPr>
          <w:rFonts w:hint="default" w:ascii="Times New Roman" w:hAnsi="Times New Roman" w:eastAsia="仿宋" w:cs="Times New Roman"/>
          <w:sz w:val="32"/>
          <w:szCs w:val="32"/>
          <w:lang w:val="en-US" w:eastAsia="zh-CN"/>
        </w:rPr>
        <w:t>12.96万元。其中：</w:t>
      </w:r>
      <w:r>
        <w:rPr>
          <w:rFonts w:hint="default" w:ascii="Times New Roman" w:hAnsi="Times New Roman" w:eastAsia="仿宋" w:cs="Times New Roman"/>
          <w:color w:val="auto"/>
          <w:sz w:val="32"/>
          <w:szCs w:val="32"/>
          <w:lang w:val="en-US" w:eastAsia="zh-CN"/>
        </w:rPr>
        <w:t>政府采购货物预算2.96万元，政府采购工程预算0万元，政府采购服务预算10万元。</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三</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绩效</w:t>
      </w:r>
      <w:r>
        <w:rPr>
          <w:rFonts w:hint="default" w:ascii="Times New Roman" w:hAnsi="Times New Roman" w:eastAsia="仿宋" w:cs="Times New Roman"/>
          <w:b/>
          <w:bCs/>
          <w:sz w:val="32"/>
          <w:szCs w:val="32"/>
          <w:lang w:eastAsia="zh-CN"/>
        </w:rPr>
        <w:t>目标设置情况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应急救援保障中心</w:t>
      </w:r>
      <w:r>
        <w:rPr>
          <w:rFonts w:hint="default" w:ascii="Times New Roman" w:hAnsi="Times New Roman" w:eastAsia="仿宋" w:cs="Times New Roman"/>
          <w:sz w:val="32"/>
          <w:szCs w:val="32"/>
          <w:highlight w:val="none"/>
          <w:lang w:eastAsia="zh-CN"/>
        </w:rPr>
        <w:t>2022年预算项目均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202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lang w:eastAsia="zh-CN"/>
          <w14:textFill>
            <w14:solidFill>
              <w14:schemeClr w14:val="tx1"/>
            </w14:solidFill>
          </w14:textFill>
        </w:rPr>
        <w:t>年</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应急救援保障中心</w:t>
      </w:r>
      <w:r>
        <w:rPr>
          <w:rFonts w:hint="default" w:ascii="Times New Roman" w:hAnsi="Times New Roman" w:eastAsia="仿宋" w:cs="Times New Roman"/>
          <w:color w:val="000000" w:themeColor="text1"/>
          <w:sz w:val="32"/>
          <w:szCs w:val="32"/>
          <w14:textFill>
            <w14:solidFill>
              <w14:schemeClr w14:val="tx1"/>
            </w14:solidFill>
          </w14:textFill>
        </w:rPr>
        <w:t>组织对</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 w:cs="Times New Roman"/>
          <w:color w:val="000000" w:themeColor="text1"/>
          <w:sz w:val="32"/>
          <w:szCs w:val="32"/>
          <w14:textFill>
            <w14:solidFill>
              <w14:schemeClr w14:val="tx1"/>
            </w14:solidFill>
          </w14:textFill>
        </w:rPr>
        <w:t>个项目进行了预算绩效评价，涉及资金</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37</w:t>
      </w:r>
      <w:r>
        <w:rPr>
          <w:rFonts w:hint="default" w:ascii="Times New Roman" w:hAnsi="Times New Roman" w:eastAsia="仿宋" w:cs="Times New Roman"/>
          <w:color w:val="000000" w:themeColor="text1"/>
          <w:sz w:val="32"/>
          <w:szCs w:val="32"/>
          <w14:textFill>
            <w14:solidFill>
              <w14:schemeClr w14:val="tx1"/>
            </w14:solidFill>
          </w14:textFill>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（三）国有资产占用情况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202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lang w:eastAsia="zh-CN"/>
          <w14:textFill>
            <w14:solidFill>
              <w14:schemeClr w14:val="tx1"/>
            </w14:solidFill>
          </w14:textFill>
        </w:rPr>
        <w:t>年</w:t>
      </w:r>
      <w:r>
        <w:rPr>
          <w:rFonts w:hint="default" w:ascii="Times New Roman" w:hAnsi="Times New Roman" w:eastAsia="仿宋" w:cs="Times New Roman"/>
          <w:color w:val="000000" w:themeColor="text1"/>
          <w:sz w:val="32"/>
          <w:szCs w:val="32"/>
          <w14:textFill>
            <w14:solidFill>
              <w14:schemeClr w14:val="tx1"/>
            </w14:solidFill>
          </w14:textFill>
        </w:rPr>
        <w:t>期末，我单位共有车辆</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14:textFill>
            <w14:solidFill>
              <w14:schemeClr w14:val="tx1"/>
            </w14:solidFill>
          </w14:textFill>
        </w:rPr>
        <w:t>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（四）专项转移支付项目情况</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我单位</w:t>
      </w:r>
      <w:r>
        <w:rPr>
          <w:rFonts w:hint="default" w:ascii="Times New Roman" w:hAnsi="Times New Roman" w:eastAsia="仿宋" w:cs="Times New Roman"/>
          <w:color w:val="000000" w:themeColor="text1"/>
          <w:sz w:val="32"/>
          <w:szCs w:val="32"/>
          <w:lang w:eastAsia="zh-CN"/>
          <w14:textFill>
            <w14:solidFill>
              <w14:schemeClr w14:val="tx1"/>
            </w14:solidFill>
          </w14:textFill>
        </w:rPr>
        <w:t>无</w:t>
      </w:r>
      <w:r>
        <w:rPr>
          <w:rFonts w:hint="default" w:ascii="Times New Roman" w:hAnsi="Times New Roman" w:eastAsia="仿宋" w:cs="Times New Roman"/>
          <w:color w:val="000000" w:themeColor="text1"/>
          <w:sz w:val="32"/>
          <w:szCs w:val="32"/>
          <w14:textFill>
            <w14:solidFill>
              <w14:schemeClr w14:val="tx1"/>
            </w14:solidFill>
          </w14:textFill>
        </w:rPr>
        <w:t>专项转移支付项目</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我单位将按照《预算法》等有关规定，积极做好项目分配前期准备工作，在规定的时间内向财政部门提出资金分配意见，根据有关要求做好项目申报公开等相关工作。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bCs/>
          <w:color w:val="000000" w:themeColor="text1"/>
          <w:sz w:val="32"/>
          <w:szCs w:val="32"/>
          <w:lang w:eastAsia="zh-CN"/>
          <w14:textFill>
            <w14:solidFill>
              <w14:schemeClr w14:val="tx1"/>
            </w14:solidFill>
          </w14:textFill>
        </w:rPr>
        <w:t>第三部分</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名词解释</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一、财政拨款收入：是指区级财政当年拨付的资金。</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二、事业收入：是指事业单位开展专业活动及辅助活动所取得的收入。</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三、其他收入：是指部门取得的除“财政拨款”、“事业收入”、“事业单位经营收入”等以外的收入。</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五、基本支出：是指为保障机构正常运转、完成日常工作任务所必需的开支，其内容包括人员经费和日常公用经费两部分。</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六、项目支出：是指在基本支出之外，为完成特定的行政工作任务或事业发展目标所发生的支出。</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3846" w:firstLineChars="1202"/>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5C8D5"/>
    <w:multiLevelType w:val="singleLevel"/>
    <w:tmpl w:val="3675C8D5"/>
    <w:lvl w:ilvl="0" w:tentative="0">
      <w:start w:val="6"/>
      <w:numFmt w:val="chineseCounting"/>
      <w:suff w:val="nothing"/>
      <w:lvlText w:val="%1、"/>
      <w:lvlJc w:val="left"/>
      <w:pPr>
        <w:ind w:left="640" w:firstLine="0"/>
      </w:pPr>
      <w:rPr>
        <w:rFonts w:hint="eastAsia"/>
      </w:rPr>
    </w:lvl>
  </w:abstractNum>
  <w:abstractNum w:abstractNumId="1">
    <w:nsid w:val="4486FF4F"/>
    <w:multiLevelType w:val="singleLevel"/>
    <w:tmpl w:val="4486FF4F"/>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kZjJiNGY2ZmIwNTU1YjFlMDI3MjIzY2VkZjI4NTEifQ=="/>
  </w:docVars>
  <w:rsids>
    <w:rsidRoot w:val="74D92C81"/>
    <w:rsid w:val="00036A92"/>
    <w:rsid w:val="0010444B"/>
    <w:rsid w:val="001F7CAD"/>
    <w:rsid w:val="00235B53"/>
    <w:rsid w:val="002749E2"/>
    <w:rsid w:val="00284718"/>
    <w:rsid w:val="005B28E9"/>
    <w:rsid w:val="00682DAA"/>
    <w:rsid w:val="00702441"/>
    <w:rsid w:val="00727834"/>
    <w:rsid w:val="00887B04"/>
    <w:rsid w:val="009415F0"/>
    <w:rsid w:val="00A900FB"/>
    <w:rsid w:val="00DA365B"/>
    <w:rsid w:val="00E00CE2"/>
    <w:rsid w:val="08730662"/>
    <w:rsid w:val="08733639"/>
    <w:rsid w:val="0B3F0751"/>
    <w:rsid w:val="0D294D1E"/>
    <w:rsid w:val="11243F86"/>
    <w:rsid w:val="169528F0"/>
    <w:rsid w:val="16AF7F14"/>
    <w:rsid w:val="2E3C3228"/>
    <w:rsid w:val="316E3307"/>
    <w:rsid w:val="36327627"/>
    <w:rsid w:val="37C65104"/>
    <w:rsid w:val="38E86442"/>
    <w:rsid w:val="429B6C6A"/>
    <w:rsid w:val="4328405A"/>
    <w:rsid w:val="446147AE"/>
    <w:rsid w:val="50776CF4"/>
    <w:rsid w:val="51A54EC9"/>
    <w:rsid w:val="588625C0"/>
    <w:rsid w:val="5C4A413A"/>
    <w:rsid w:val="5DE93EFF"/>
    <w:rsid w:val="64E72827"/>
    <w:rsid w:val="66F23662"/>
    <w:rsid w:val="6D564763"/>
    <w:rsid w:val="6E85682C"/>
    <w:rsid w:val="71F60AE5"/>
    <w:rsid w:val="737D1C7D"/>
    <w:rsid w:val="74D92C81"/>
    <w:rsid w:val="75E919D3"/>
    <w:rsid w:val="77AB7A27"/>
    <w:rsid w:val="77C20AF1"/>
    <w:rsid w:val="787A5217"/>
    <w:rsid w:val="7B8B39CB"/>
    <w:rsid w:val="7BDE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 w:type="character" w:customStyle="1" w:styleId="9">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A3EAEA-37CD-4296-A758-6634C6DDBB5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3375</Words>
  <Characters>3614</Characters>
  <Lines>28</Lines>
  <Paragraphs>8</Paragraphs>
  <TotalTime>6</TotalTime>
  <ScaleCrop>false</ScaleCrop>
  <LinksUpToDate>false</LinksUpToDate>
  <CharactersWithSpaces>3639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2020-06-02T06:49:00Z</dcterms:created>
  <dc:creator>楠木可依</dc:creator>
  <cp:lastModifiedBy>芈小媛</cp:lastModifiedBy>
  <cp:lastPrinted>2019-05-31T09:56:00Z</cp:lastPrinted>
  <dcterms:modified xsi:type="dcterms:W3CDTF">2023-09-22T08:10:12Z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8ACC294CB27A4A7D8E009CCCCDEE0EE3</vt:lpwstr>
  </property>
</Properties>
</file>