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snapToGrid/>
          <w:color w:val="auto"/>
          <w:kern w:val="2"/>
          <w:sz w:val="44"/>
          <w:szCs w:val="44"/>
          <w:lang w:val="en-US" w:eastAsia="zh-CN" w:bidi="ar-SA"/>
        </w:rPr>
      </w:pPr>
      <w:r>
        <w:rPr>
          <w:rFonts w:hint="eastAsia" w:ascii="宋体" w:hAnsi="宋体" w:eastAsia="宋体" w:cs="宋体"/>
          <w:snapToGrid/>
          <w:color w:val="auto"/>
          <w:kern w:val="2"/>
          <w:sz w:val="44"/>
          <w:szCs w:val="44"/>
          <w:lang w:val="en-US" w:eastAsia="zh-CN" w:bidi="ar-SA"/>
        </w:rPr>
        <w:t>三门峡市城乡一体化示范区</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snapToGrid/>
          <w:kern w:val="2"/>
          <w:sz w:val="44"/>
          <w:szCs w:val="44"/>
          <w:lang w:val="en-US" w:eastAsia="zh-CN" w:bidi="ar-SA"/>
        </w:rPr>
      </w:pPr>
      <w:r>
        <w:rPr>
          <w:rFonts w:hint="eastAsia" w:ascii="宋体" w:hAnsi="宋体" w:eastAsia="宋体" w:cs="宋体"/>
          <w:snapToGrid/>
          <w:color w:val="auto"/>
          <w:kern w:val="2"/>
          <w:sz w:val="44"/>
          <w:szCs w:val="44"/>
          <w:lang w:val="en-US" w:eastAsia="zh-CN" w:bidi="ar-SA"/>
        </w:rPr>
        <w:t>城市管理综合执法局</w:t>
      </w:r>
      <w:r>
        <w:rPr>
          <w:rFonts w:hint="eastAsia" w:ascii="宋体" w:hAnsi="宋体" w:eastAsia="宋体" w:cs="宋体"/>
          <w:snapToGrid/>
          <w:kern w:val="2"/>
          <w:sz w:val="44"/>
          <w:szCs w:val="44"/>
          <w:lang w:val="en-US" w:eastAsia="zh-CN" w:bidi="ar-SA"/>
        </w:rPr>
        <w:t>预算公开说明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目录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第一部分　单位概况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主要职责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部门所属预算单位构成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　　第二部分　2022年度部门预算情况说明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　　第三部分　名词解释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附件：三门峡市城乡一体化示范区城市管理综合执法局2022年度部门预算表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一、部门收支预算表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二、部门收入预算表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三、部门支出预算表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四、财政拨款收支预算表</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五、一般公共预算支出预算表</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六、一般公共预算基本支出表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七、支出经济分类汇总表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八、一般公共预算“三公”经费预算表</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九、政府性基金支出预算表</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十、项目支出预算表</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十一、部门（单位）整体绩效目标表</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十二、部门预算项目绩效目标表</w:t>
      </w:r>
    </w:p>
    <w:p>
      <w:pPr>
        <w:spacing w:before="101" w:line="219" w:lineRule="auto"/>
        <w:jc w:val="both"/>
        <w:rPr>
          <w:rFonts w:hint="eastAsia" w:ascii="黑体" w:hAnsi="黑体" w:eastAsia="黑体" w:cs="黑体"/>
          <w:b/>
          <w:bCs/>
          <w:spacing w:val="-4"/>
          <w:sz w:val="36"/>
          <w:szCs w:val="36"/>
        </w:rPr>
        <w:sectPr>
          <w:footerReference r:id="rId5" w:type="default"/>
          <w:pgSz w:w="11920" w:h="16830"/>
          <w:pgMar w:top="1430" w:right="1590" w:bottom="1067" w:left="1620" w:header="0" w:footer="760" w:gutter="0"/>
          <w:pgNumType w:fmt="decimal"/>
          <w:cols w:space="720" w:num="1"/>
        </w:sectPr>
      </w:pPr>
    </w:p>
    <w:p>
      <w:pPr>
        <w:spacing w:before="101" w:line="219" w:lineRule="auto"/>
        <w:jc w:val="both"/>
        <w:rPr>
          <w:rFonts w:hint="eastAsia" w:ascii="仿宋" w:hAnsi="仿宋" w:eastAsia="仿宋" w:cs="仿宋"/>
          <w:b/>
          <w:bCs/>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hint="eastAsia" w:ascii="仿宋" w:hAnsi="仿宋" w:eastAsia="仿宋" w:cs="仿宋"/>
          <w:b/>
          <w:bCs/>
          <w:spacing w:val="-4"/>
          <w:sz w:val="32"/>
          <w:szCs w:val="32"/>
        </w:rPr>
      </w:pPr>
      <w:r>
        <w:rPr>
          <w:rFonts w:hint="eastAsia" w:ascii="仿宋" w:hAnsi="仿宋" w:eastAsia="仿宋" w:cs="仿宋"/>
          <w:b/>
          <w:bCs/>
          <w:spacing w:val="-4"/>
          <w:sz w:val="32"/>
          <w:szCs w:val="32"/>
        </w:rPr>
        <w:t>第一部分</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hint="eastAsia" w:ascii="仿宋" w:hAnsi="仿宋" w:eastAsia="仿宋" w:cs="仿宋"/>
          <w:sz w:val="21"/>
        </w:rPr>
      </w:pPr>
      <w:r>
        <w:rPr>
          <w:rFonts w:hint="eastAsia" w:ascii="仿宋" w:hAnsi="仿宋" w:eastAsia="仿宋" w:cs="仿宋"/>
          <w:b/>
          <w:bCs/>
          <w:spacing w:val="-4"/>
          <w:sz w:val="32"/>
          <w:szCs w:val="32"/>
          <w:lang w:val="en-US" w:eastAsia="zh-CN"/>
        </w:rPr>
        <w:t>单位</w:t>
      </w:r>
      <w:r>
        <w:rPr>
          <w:rFonts w:hint="eastAsia" w:ascii="仿宋" w:hAnsi="仿宋" w:eastAsia="仿宋" w:cs="仿宋"/>
          <w:b/>
          <w:bCs/>
          <w:spacing w:val="-4"/>
          <w:sz w:val="32"/>
          <w:szCs w:val="32"/>
        </w:rPr>
        <w:t>概况</w:t>
      </w:r>
    </w:p>
    <w:p>
      <w:pPr>
        <w:spacing w:before="101" w:line="222" w:lineRule="auto"/>
        <w:ind w:left="624"/>
        <w:outlineLvl w:val="0"/>
        <w:rPr>
          <w:rFonts w:hint="eastAsia" w:ascii="仿宋" w:hAnsi="仿宋" w:eastAsia="仿宋" w:cs="仿宋"/>
          <w:b/>
          <w:bCs/>
          <w:spacing w:val="7"/>
          <w:sz w:val="32"/>
          <w:szCs w:val="32"/>
        </w:rPr>
      </w:pPr>
      <w:r>
        <w:rPr>
          <w:rFonts w:hint="eastAsia" w:ascii="仿宋" w:hAnsi="仿宋" w:eastAsia="仿宋" w:cs="仿宋"/>
          <w:b/>
          <w:bCs/>
          <w:spacing w:val="7"/>
          <w:sz w:val="32"/>
          <w:szCs w:val="32"/>
        </w:rPr>
        <w:t>一、</w:t>
      </w:r>
      <w:r>
        <w:rPr>
          <w:rFonts w:hint="eastAsia" w:ascii="仿宋" w:hAnsi="仿宋" w:eastAsia="仿宋" w:cs="仿宋"/>
          <w:b/>
          <w:bCs/>
          <w:spacing w:val="7"/>
          <w:sz w:val="32"/>
          <w:szCs w:val="32"/>
          <w:lang w:val="en-US" w:eastAsia="zh-CN"/>
        </w:rPr>
        <w:t>主要</w:t>
      </w:r>
      <w:r>
        <w:rPr>
          <w:rFonts w:hint="eastAsia" w:ascii="仿宋" w:hAnsi="仿宋" w:eastAsia="仿宋" w:cs="仿宋"/>
          <w:b/>
          <w:bCs/>
          <w:spacing w:val="7"/>
          <w:sz w:val="32"/>
          <w:szCs w:val="32"/>
        </w:rPr>
        <w:t>职能</w:t>
      </w:r>
    </w:p>
    <w:p>
      <w:pPr>
        <w:spacing w:before="254" w:line="375" w:lineRule="auto"/>
        <w:ind w:right="98" w:firstLine="63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（一）机构设置情况</w:t>
      </w:r>
    </w:p>
    <w:p>
      <w:pPr>
        <w:spacing w:before="254" w:line="375" w:lineRule="auto"/>
        <w:ind w:right="98" w:firstLine="630"/>
        <w:jc w:val="both"/>
        <w:rPr>
          <w:rFonts w:hint="eastAsia" w:ascii="仿宋" w:hAnsi="仿宋" w:eastAsia="仿宋" w:cs="仿宋"/>
          <w:spacing w:val="12"/>
          <w:sz w:val="31"/>
          <w:szCs w:val="31"/>
          <w:lang w:eastAsia="zh-CN"/>
        </w:rPr>
      </w:pPr>
      <w:r>
        <w:rPr>
          <w:rFonts w:ascii="仿宋" w:hAnsi="仿宋" w:eastAsia="仿宋" w:cs="仿宋"/>
          <w:spacing w:val="12"/>
          <w:sz w:val="31"/>
          <w:szCs w:val="31"/>
        </w:rPr>
        <w:t>本单位为正科级，</w:t>
      </w:r>
      <w:r>
        <w:rPr>
          <w:rFonts w:hint="eastAsia" w:ascii="仿宋" w:hAnsi="仿宋" w:eastAsia="仿宋" w:cs="仿宋"/>
          <w:spacing w:val="12"/>
          <w:sz w:val="31"/>
          <w:szCs w:val="31"/>
          <w:lang w:val="en-US" w:eastAsia="zh-CN"/>
        </w:rPr>
        <w:t>无内设机构，</w:t>
      </w:r>
      <w:r>
        <w:rPr>
          <w:rFonts w:ascii="仿宋" w:hAnsi="仿宋" w:eastAsia="仿宋" w:cs="仿宋"/>
          <w:spacing w:val="12"/>
          <w:sz w:val="31"/>
          <w:szCs w:val="31"/>
        </w:rPr>
        <w:t>核定事业编制15人，设局长1名、副局长2名，经费实行财政全额预算管理</w:t>
      </w:r>
      <w:r>
        <w:rPr>
          <w:rFonts w:hint="eastAsia" w:ascii="仿宋" w:hAnsi="仿宋" w:eastAsia="仿宋" w:cs="仿宋"/>
          <w:spacing w:val="12"/>
          <w:sz w:val="31"/>
          <w:szCs w:val="31"/>
          <w:lang w:eastAsia="zh-CN"/>
        </w:rPr>
        <w:t>。</w:t>
      </w:r>
    </w:p>
    <w:p>
      <w:pPr>
        <w:spacing w:before="254" w:line="375" w:lineRule="auto"/>
        <w:ind w:right="98" w:firstLine="63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（二）部门职责</w:t>
      </w:r>
    </w:p>
    <w:p>
      <w:pPr>
        <w:spacing w:before="254" w:line="375" w:lineRule="auto"/>
        <w:ind w:right="98" w:firstLine="630"/>
        <w:jc w:val="both"/>
        <w:rPr>
          <w:rFonts w:ascii="仿宋" w:hAnsi="仿宋" w:eastAsia="仿宋" w:cs="仿宋"/>
          <w:spacing w:val="12"/>
          <w:sz w:val="31"/>
          <w:szCs w:val="31"/>
        </w:rPr>
      </w:pPr>
      <w:r>
        <w:rPr>
          <w:rFonts w:ascii="仿宋" w:hAnsi="仿宋" w:eastAsia="仿宋" w:cs="仿宋"/>
          <w:spacing w:val="12"/>
          <w:sz w:val="31"/>
          <w:szCs w:val="31"/>
        </w:rPr>
        <w:t>根据城市管理法律法规，具体负责辖区内城市管理工作；集中行使住房城乡建设领域法律法规规章规定的全部行政处罚权以及环境保护、工商管理、交通管理、税务管理、食品药品监管方面纳入城市综合执法范围的市政处罚权。</w:t>
      </w:r>
    </w:p>
    <w:p>
      <w:pPr>
        <w:spacing w:before="101" w:line="222" w:lineRule="auto"/>
        <w:ind w:left="624"/>
        <w:outlineLvl w:val="0"/>
        <w:rPr>
          <w:rFonts w:hint="eastAsia" w:ascii="仿宋" w:hAnsi="仿宋" w:eastAsia="仿宋" w:cs="仿宋"/>
          <w:b/>
          <w:bCs/>
          <w:spacing w:val="7"/>
          <w:sz w:val="32"/>
          <w:szCs w:val="32"/>
        </w:rPr>
      </w:pPr>
      <w:r>
        <w:rPr>
          <w:rFonts w:hint="eastAsia" w:ascii="仿宋" w:hAnsi="仿宋" w:eastAsia="仿宋" w:cs="仿宋"/>
          <w:b/>
          <w:bCs/>
          <w:spacing w:val="7"/>
          <w:sz w:val="32"/>
          <w:szCs w:val="32"/>
        </w:rPr>
        <w:t>二、 部门预算构成</w:t>
      </w:r>
    </w:p>
    <w:p>
      <w:pPr>
        <w:spacing w:before="254" w:line="375" w:lineRule="auto"/>
        <w:ind w:right="98" w:firstLine="630"/>
        <w:jc w:val="both"/>
        <w:rPr>
          <w:rFonts w:ascii="仿宋" w:hAnsi="仿宋" w:eastAsia="仿宋" w:cs="仿宋"/>
          <w:sz w:val="31"/>
          <w:szCs w:val="31"/>
        </w:rPr>
      </w:pPr>
      <w:r>
        <w:rPr>
          <w:rFonts w:ascii="仿宋" w:hAnsi="仿宋" w:eastAsia="仿宋" w:cs="仿宋"/>
          <w:spacing w:val="12"/>
          <w:sz w:val="31"/>
          <w:szCs w:val="31"/>
        </w:rPr>
        <w:t>从</w:t>
      </w:r>
      <w:r>
        <w:rPr>
          <w:rFonts w:hint="eastAsia" w:ascii="仿宋" w:hAnsi="仿宋" w:eastAsia="仿宋" w:cs="仿宋"/>
          <w:spacing w:val="12"/>
          <w:sz w:val="31"/>
          <w:szCs w:val="31"/>
          <w:lang w:val="en-US" w:eastAsia="zh-CN"/>
        </w:rPr>
        <w:t>预算</w:t>
      </w:r>
      <w:r>
        <w:rPr>
          <w:rFonts w:ascii="仿宋" w:hAnsi="仿宋" w:eastAsia="仿宋" w:cs="仿宋"/>
          <w:spacing w:val="12"/>
          <w:sz w:val="31"/>
          <w:szCs w:val="31"/>
        </w:rPr>
        <w:t>单位构成看，三门峡市城乡一体化示范区城市管理综合执法局部门决算是单位机关本级单位决算。</w:t>
      </w:r>
    </w:p>
    <w:p>
      <w:pPr>
        <w:sectPr>
          <w:pgSz w:w="11920" w:h="16830"/>
          <w:pgMar w:top="1430" w:right="1590" w:bottom="1067" w:left="1620" w:header="0" w:footer="760" w:gutter="0"/>
          <w:pgNumType w:fmt="decimal"/>
          <w:cols w:space="720" w:num="1"/>
        </w:sectPr>
      </w:pPr>
    </w:p>
    <w:p>
      <w:pPr>
        <w:numPr>
          <w:ilvl w:val="0"/>
          <w:numId w:val="0"/>
        </w:numPr>
        <w:ind w:left="640" w:leftChars="0"/>
        <w:jc w:val="center"/>
        <w:rPr>
          <w:rFonts w:hint="eastAsia" w:ascii="仿宋" w:hAnsi="仿宋" w:eastAsia="仿宋" w:cs="仿宋"/>
          <w:b/>
          <w:bCs/>
          <w:sz w:val="32"/>
          <w:szCs w:val="32"/>
        </w:rPr>
      </w:pPr>
      <w:r>
        <w:rPr>
          <w:rFonts w:hint="eastAsia" w:ascii="仿宋" w:hAnsi="仿宋" w:eastAsia="仿宋" w:cs="仿宋"/>
          <w:b/>
          <w:bCs/>
          <w:sz w:val="32"/>
          <w:szCs w:val="32"/>
        </w:rPr>
        <w:t>第二部分</w:t>
      </w:r>
    </w:p>
    <w:p>
      <w:pPr>
        <w:jc w:val="center"/>
        <w:rPr>
          <w:rFonts w:hint="eastAsia" w:ascii="仿宋" w:hAnsi="仿宋" w:eastAsia="仿宋" w:cs="仿宋"/>
          <w:sz w:val="21"/>
        </w:rPr>
      </w:pPr>
      <w:r>
        <w:rPr>
          <w:rFonts w:hint="eastAsia" w:ascii="仿宋" w:hAnsi="仿宋" w:eastAsia="仿宋" w:cs="仿宋"/>
          <w:b/>
          <w:bCs/>
          <w:sz w:val="32"/>
          <w:szCs w:val="32"/>
          <w:lang w:eastAsia="zh-CN"/>
        </w:rPr>
        <w:t>2022</w:t>
      </w:r>
      <w:r>
        <w:rPr>
          <w:rFonts w:hint="eastAsia" w:ascii="仿宋" w:hAnsi="仿宋" w:eastAsia="仿宋" w:cs="仿宋"/>
          <w:b/>
          <w:bCs/>
          <w:sz w:val="32"/>
          <w:szCs w:val="32"/>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250" w:line="240" w:lineRule="auto"/>
        <w:ind w:left="11" w:right="51" w:firstLine="618"/>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一、部门收支预算表情况说明</w:t>
      </w:r>
    </w:p>
    <w:p>
      <w:pPr>
        <w:keepNext w:val="0"/>
        <w:keepLines w:val="0"/>
        <w:pageBreakBefore w:val="0"/>
        <w:widowControl/>
        <w:kinsoku w:val="0"/>
        <w:wordWrap/>
        <w:overflowPunct/>
        <w:topLinePunct w:val="0"/>
        <w:autoSpaceDE w:val="0"/>
        <w:autoSpaceDN w:val="0"/>
        <w:bidi w:val="0"/>
        <w:adjustRightInd w:val="0"/>
        <w:snapToGrid w:val="0"/>
        <w:spacing w:before="250" w:line="360" w:lineRule="auto"/>
        <w:ind w:left="11" w:right="51" w:firstLine="618"/>
        <w:jc w:val="both"/>
        <w:textAlignment w:val="baseline"/>
        <w:rPr>
          <w:rFonts w:ascii="仿宋" w:hAnsi="仿宋" w:eastAsia="仿宋" w:cs="仿宋"/>
          <w:sz w:val="32"/>
          <w:szCs w:val="32"/>
        </w:rPr>
      </w:pPr>
      <w:r>
        <w:rPr>
          <w:rFonts w:ascii="仿宋" w:hAnsi="仿宋" w:eastAsia="仿宋" w:cs="仿宋"/>
          <w:spacing w:val="11"/>
          <w:sz w:val="32"/>
          <w:szCs w:val="32"/>
        </w:rPr>
        <w:t>三门峡市城乡一体化示范区城市管理综合执法局202</w:t>
      </w:r>
      <w:r>
        <w:rPr>
          <w:rFonts w:hint="eastAsia" w:ascii="仿宋" w:hAnsi="仿宋" w:eastAsia="仿宋" w:cs="仿宋"/>
          <w:spacing w:val="11"/>
          <w:sz w:val="32"/>
          <w:szCs w:val="32"/>
          <w:lang w:val="en-US" w:eastAsia="zh-CN"/>
        </w:rPr>
        <w:t>2</w:t>
      </w:r>
      <w:r>
        <w:rPr>
          <w:rFonts w:ascii="仿宋" w:hAnsi="仿宋" w:eastAsia="仿宋" w:cs="仿宋"/>
          <w:spacing w:val="11"/>
          <w:sz w:val="32"/>
          <w:szCs w:val="32"/>
        </w:rPr>
        <w:t>年收</w:t>
      </w:r>
      <w:r>
        <w:rPr>
          <w:rFonts w:ascii="仿宋" w:hAnsi="仿宋" w:eastAsia="仿宋" w:cs="仿宋"/>
          <w:spacing w:val="17"/>
          <w:sz w:val="32"/>
          <w:szCs w:val="32"/>
        </w:rPr>
        <w:t>入总计</w:t>
      </w:r>
      <w:r>
        <w:rPr>
          <w:rFonts w:hint="eastAsia" w:ascii="仿宋" w:hAnsi="仿宋" w:eastAsia="仿宋" w:cs="仿宋"/>
          <w:spacing w:val="17"/>
          <w:sz w:val="32"/>
          <w:szCs w:val="32"/>
          <w:lang w:val="en-US" w:eastAsia="zh-CN"/>
        </w:rPr>
        <w:t>1385.47万</w:t>
      </w:r>
      <w:r>
        <w:rPr>
          <w:rFonts w:ascii="仿宋" w:hAnsi="仿宋" w:eastAsia="仿宋" w:cs="仿宋"/>
          <w:spacing w:val="17"/>
          <w:sz w:val="32"/>
          <w:szCs w:val="32"/>
        </w:rPr>
        <w:t>元，支出总计</w:t>
      </w:r>
      <w:r>
        <w:rPr>
          <w:rFonts w:hint="eastAsia" w:ascii="仿宋" w:hAnsi="仿宋" w:eastAsia="仿宋" w:cs="仿宋"/>
          <w:spacing w:val="17"/>
          <w:sz w:val="32"/>
          <w:szCs w:val="32"/>
          <w:lang w:val="en-US" w:eastAsia="zh-CN"/>
        </w:rPr>
        <w:t>1385.47万</w:t>
      </w:r>
      <w:r>
        <w:rPr>
          <w:rFonts w:ascii="仿宋" w:hAnsi="仿宋" w:eastAsia="仿宋" w:cs="仿宋"/>
          <w:spacing w:val="16"/>
          <w:sz w:val="32"/>
          <w:szCs w:val="32"/>
        </w:rPr>
        <w:t>元，与202</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年</w:t>
      </w:r>
      <w:r>
        <w:rPr>
          <w:rFonts w:ascii="仿宋" w:hAnsi="仿宋" w:eastAsia="仿宋" w:cs="仿宋"/>
          <w:spacing w:val="14"/>
          <w:sz w:val="32"/>
          <w:szCs w:val="32"/>
        </w:rPr>
        <w:t>相比，收、支总计各减少</w:t>
      </w:r>
      <w:r>
        <w:rPr>
          <w:rFonts w:hint="eastAsia" w:ascii="仿宋" w:hAnsi="仿宋" w:eastAsia="仿宋" w:cs="仿宋"/>
          <w:spacing w:val="14"/>
          <w:sz w:val="32"/>
          <w:szCs w:val="32"/>
          <w:lang w:val="en-US" w:eastAsia="zh-CN"/>
        </w:rPr>
        <w:t>1159.92万</w:t>
      </w:r>
      <w:r>
        <w:rPr>
          <w:rFonts w:ascii="仿宋" w:hAnsi="仿宋" w:eastAsia="仿宋" w:cs="仿宋"/>
          <w:spacing w:val="14"/>
          <w:sz w:val="32"/>
          <w:szCs w:val="32"/>
        </w:rPr>
        <w:t>元，</w:t>
      </w:r>
      <w:r>
        <w:rPr>
          <w:rFonts w:hint="eastAsia" w:ascii="仿宋" w:hAnsi="仿宋" w:eastAsia="仿宋" w:cs="仿宋"/>
          <w:spacing w:val="14"/>
          <w:sz w:val="32"/>
          <w:szCs w:val="32"/>
          <w:lang w:val="en-US" w:eastAsia="zh-CN"/>
        </w:rPr>
        <w:t>下降了</w:t>
      </w:r>
      <w:r>
        <w:rPr>
          <w:rFonts w:hint="eastAsia" w:ascii="仿宋" w:hAnsi="仿宋" w:eastAsia="仿宋" w:cs="仿宋"/>
          <w:color w:val="auto"/>
          <w:spacing w:val="14"/>
          <w:sz w:val="32"/>
          <w:szCs w:val="32"/>
          <w:lang w:val="en-US" w:eastAsia="zh-CN"/>
        </w:rPr>
        <w:t>45.57</w:t>
      </w:r>
      <w:r>
        <w:rPr>
          <w:rFonts w:ascii="仿宋" w:hAnsi="仿宋" w:eastAsia="仿宋" w:cs="仿宋"/>
          <w:color w:val="auto"/>
          <w:spacing w:val="14"/>
          <w:sz w:val="32"/>
          <w:szCs w:val="32"/>
        </w:rPr>
        <w:t>%</w:t>
      </w:r>
      <w:r>
        <w:rPr>
          <w:rFonts w:ascii="仿宋" w:hAnsi="仿宋" w:eastAsia="仿宋" w:cs="仿宋"/>
          <w:spacing w:val="14"/>
          <w:sz w:val="32"/>
          <w:szCs w:val="32"/>
        </w:rPr>
        <w:t>。主要</w:t>
      </w:r>
      <w:r>
        <w:rPr>
          <w:rFonts w:ascii="仿宋" w:hAnsi="仿宋" w:eastAsia="仿宋" w:cs="仿宋"/>
          <w:spacing w:val="2"/>
          <w:sz w:val="32"/>
          <w:szCs w:val="32"/>
        </w:rPr>
        <w:t>原因：项目费用支出减少。</w:t>
      </w:r>
    </w:p>
    <w:p>
      <w:pPr>
        <w:spacing w:before="101" w:line="222" w:lineRule="auto"/>
        <w:ind w:left="624"/>
        <w:outlineLvl w:val="0"/>
        <w:rPr>
          <w:rFonts w:hint="eastAsia" w:ascii="仿宋" w:hAnsi="仿宋" w:eastAsia="仿宋" w:cs="仿宋"/>
          <w:b/>
          <w:bCs/>
          <w:spacing w:val="7"/>
          <w:sz w:val="32"/>
          <w:szCs w:val="32"/>
        </w:rPr>
      </w:pPr>
      <w:r>
        <w:rPr>
          <w:rFonts w:hint="eastAsia" w:ascii="仿宋" w:hAnsi="仿宋" w:eastAsia="仿宋" w:cs="仿宋"/>
          <w:b/>
          <w:bCs/>
          <w:spacing w:val="7"/>
          <w:sz w:val="32"/>
          <w:szCs w:val="32"/>
        </w:rPr>
        <w:t>二、收入预算总体情况说明</w:t>
      </w:r>
    </w:p>
    <w:p>
      <w:pPr>
        <w:spacing w:before="261" w:line="369" w:lineRule="auto"/>
        <w:ind w:left="10" w:right="81" w:firstLine="619"/>
        <w:jc w:val="both"/>
        <w:rPr>
          <w:rFonts w:hint="eastAsia" w:ascii="仿宋" w:hAnsi="仿宋" w:eastAsia="仿宋" w:cs="仿宋"/>
          <w:sz w:val="32"/>
          <w:szCs w:val="32"/>
          <w:lang w:eastAsia="zh-CN"/>
        </w:rPr>
      </w:pPr>
      <w:r>
        <w:rPr>
          <w:rFonts w:hint="eastAsia" w:ascii="仿宋" w:hAnsi="仿宋" w:eastAsia="仿宋" w:cs="仿宋"/>
          <w:spacing w:val="11"/>
          <w:sz w:val="32"/>
          <w:szCs w:val="32"/>
        </w:rPr>
        <w:t>三门峡市城乡一体化示范区城市管理综合执法局202</w:t>
      </w:r>
      <w:r>
        <w:rPr>
          <w:rFonts w:hint="eastAsia" w:ascii="仿宋" w:hAnsi="仿宋" w:eastAsia="仿宋" w:cs="仿宋"/>
          <w:spacing w:val="11"/>
          <w:sz w:val="32"/>
          <w:szCs w:val="32"/>
          <w:lang w:val="en-US" w:eastAsia="zh-CN"/>
        </w:rPr>
        <w:t>2</w:t>
      </w:r>
      <w:r>
        <w:rPr>
          <w:rFonts w:hint="eastAsia" w:ascii="仿宋" w:hAnsi="仿宋" w:eastAsia="仿宋" w:cs="仿宋"/>
          <w:spacing w:val="11"/>
          <w:sz w:val="32"/>
          <w:szCs w:val="32"/>
        </w:rPr>
        <w:t>年收</w:t>
      </w:r>
      <w:r>
        <w:rPr>
          <w:rFonts w:hint="eastAsia" w:ascii="仿宋" w:hAnsi="仿宋" w:eastAsia="仿宋" w:cs="仿宋"/>
          <w:spacing w:val="1"/>
          <w:sz w:val="32"/>
          <w:szCs w:val="32"/>
        </w:rPr>
        <w:t>入合计</w:t>
      </w:r>
      <w:r>
        <w:rPr>
          <w:rFonts w:hint="eastAsia" w:ascii="仿宋" w:hAnsi="仿宋" w:eastAsia="仿宋" w:cs="仿宋"/>
          <w:spacing w:val="17"/>
          <w:sz w:val="32"/>
          <w:szCs w:val="32"/>
          <w:lang w:val="en-US" w:eastAsia="zh-CN"/>
        </w:rPr>
        <w:t>1385.47万</w:t>
      </w:r>
      <w:r>
        <w:rPr>
          <w:rFonts w:ascii="仿宋" w:hAnsi="仿宋" w:eastAsia="仿宋" w:cs="仿宋"/>
          <w:spacing w:val="16"/>
          <w:sz w:val="32"/>
          <w:szCs w:val="32"/>
        </w:rPr>
        <w:t>元</w:t>
      </w:r>
      <w:r>
        <w:rPr>
          <w:rFonts w:hint="eastAsia" w:ascii="仿宋" w:hAnsi="仿宋" w:eastAsia="仿宋" w:cs="仿宋"/>
          <w:spacing w:val="1"/>
          <w:sz w:val="32"/>
          <w:szCs w:val="32"/>
        </w:rPr>
        <w:t>，其中：一般公共预算</w:t>
      </w:r>
      <w:r>
        <w:rPr>
          <w:rFonts w:hint="eastAsia" w:ascii="仿宋" w:hAnsi="仿宋" w:eastAsia="仿宋" w:cs="仿宋"/>
          <w:spacing w:val="17"/>
          <w:sz w:val="32"/>
          <w:szCs w:val="32"/>
          <w:lang w:val="en-US" w:eastAsia="zh-CN"/>
        </w:rPr>
        <w:t>1385.47万</w:t>
      </w:r>
      <w:r>
        <w:rPr>
          <w:rFonts w:ascii="仿宋" w:hAnsi="仿宋" w:eastAsia="仿宋" w:cs="仿宋"/>
          <w:spacing w:val="16"/>
          <w:sz w:val="32"/>
          <w:szCs w:val="32"/>
        </w:rPr>
        <w:t>元</w:t>
      </w:r>
      <w:r>
        <w:rPr>
          <w:rFonts w:hint="eastAsia" w:ascii="仿宋" w:hAnsi="仿宋" w:eastAsia="仿宋" w:cs="仿宋"/>
          <w:spacing w:val="1"/>
          <w:sz w:val="32"/>
          <w:szCs w:val="32"/>
          <w:lang w:eastAsia="zh-CN"/>
        </w:rPr>
        <w:t>；</w:t>
      </w:r>
      <w:r>
        <w:rPr>
          <w:rFonts w:hint="eastAsia" w:ascii="仿宋" w:hAnsi="仿宋" w:eastAsia="仿宋" w:cs="仿宋"/>
          <w:sz w:val="32"/>
          <w:szCs w:val="32"/>
          <w:highlight w:val="none"/>
        </w:rPr>
        <w:t>政府性基金预算收入0万元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国有资本经营预算收入0万元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其他收入0万元。</w:t>
      </w:r>
    </w:p>
    <w:p>
      <w:pPr>
        <w:spacing w:before="101" w:line="222" w:lineRule="auto"/>
        <w:ind w:left="624"/>
        <w:outlineLvl w:val="0"/>
        <w:rPr>
          <w:rFonts w:hint="eastAsia" w:ascii="仿宋" w:hAnsi="仿宋" w:eastAsia="仿宋" w:cs="仿宋"/>
          <w:b/>
          <w:bCs/>
          <w:spacing w:val="7"/>
          <w:sz w:val="32"/>
          <w:szCs w:val="32"/>
        </w:rPr>
      </w:pPr>
      <w:r>
        <w:rPr>
          <w:rFonts w:hint="eastAsia" w:ascii="仿宋" w:hAnsi="仿宋" w:eastAsia="仿宋" w:cs="仿宋"/>
          <w:b/>
          <w:bCs/>
          <w:spacing w:val="7"/>
          <w:sz w:val="32"/>
          <w:szCs w:val="32"/>
        </w:rPr>
        <w:t>三、支出预算总体情况说明</w:t>
      </w:r>
    </w:p>
    <w:p>
      <w:pPr>
        <w:spacing w:before="243" w:line="376" w:lineRule="auto"/>
        <w:ind w:left="10" w:firstLine="699"/>
        <w:jc w:val="both"/>
        <w:rPr>
          <w:rFonts w:hint="eastAsia" w:ascii="仿宋" w:hAnsi="仿宋" w:eastAsia="仿宋" w:cs="仿宋"/>
          <w:sz w:val="32"/>
          <w:szCs w:val="32"/>
        </w:rPr>
      </w:pPr>
      <w:r>
        <w:rPr>
          <w:rFonts w:hint="eastAsia" w:ascii="仿宋" w:hAnsi="仿宋" w:eastAsia="仿宋" w:cs="仿宋"/>
          <w:spacing w:val="10"/>
          <w:sz w:val="32"/>
          <w:szCs w:val="32"/>
        </w:rPr>
        <w:t>三门峡市城乡一体化示范区城市管理综合执法</w:t>
      </w:r>
      <w:r>
        <w:rPr>
          <w:rFonts w:hint="eastAsia" w:ascii="仿宋" w:hAnsi="仿宋" w:eastAsia="仿宋" w:cs="仿宋"/>
          <w:spacing w:val="9"/>
          <w:sz w:val="32"/>
          <w:szCs w:val="32"/>
        </w:rPr>
        <w:t>局202</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年支</w:t>
      </w:r>
      <w:r>
        <w:rPr>
          <w:rFonts w:hint="eastAsia" w:ascii="仿宋" w:hAnsi="仿宋" w:eastAsia="仿宋" w:cs="仿宋"/>
          <w:spacing w:val="10"/>
          <w:sz w:val="32"/>
          <w:szCs w:val="32"/>
        </w:rPr>
        <w:t>出合计</w:t>
      </w:r>
      <w:r>
        <w:rPr>
          <w:rFonts w:hint="eastAsia" w:ascii="仿宋" w:hAnsi="仿宋" w:eastAsia="仿宋" w:cs="仿宋"/>
          <w:spacing w:val="17"/>
          <w:sz w:val="32"/>
          <w:szCs w:val="32"/>
          <w:lang w:val="en-US" w:eastAsia="zh-CN"/>
        </w:rPr>
        <w:t>1385.47万</w:t>
      </w:r>
      <w:r>
        <w:rPr>
          <w:rFonts w:ascii="仿宋" w:hAnsi="仿宋" w:eastAsia="仿宋" w:cs="仿宋"/>
          <w:spacing w:val="16"/>
          <w:sz w:val="32"/>
          <w:szCs w:val="32"/>
        </w:rPr>
        <w:t>元</w:t>
      </w:r>
      <w:r>
        <w:rPr>
          <w:rFonts w:hint="eastAsia" w:ascii="仿宋" w:hAnsi="仿宋" w:eastAsia="仿宋" w:cs="仿宋"/>
          <w:spacing w:val="10"/>
          <w:sz w:val="32"/>
          <w:szCs w:val="32"/>
        </w:rPr>
        <w:t>，其中：基本支出</w:t>
      </w:r>
      <w:r>
        <w:rPr>
          <w:rFonts w:hint="eastAsia" w:ascii="仿宋" w:hAnsi="仿宋" w:eastAsia="仿宋" w:cs="仿宋"/>
          <w:spacing w:val="10"/>
          <w:sz w:val="32"/>
          <w:szCs w:val="32"/>
          <w:lang w:val="en-US" w:eastAsia="zh-CN"/>
        </w:rPr>
        <w:t>83.47万</w:t>
      </w:r>
      <w:r>
        <w:rPr>
          <w:rFonts w:hint="eastAsia" w:ascii="仿宋" w:hAnsi="仿宋" w:eastAsia="仿宋" w:cs="仿宋"/>
          <w:spacing w:val="10"/>
          <w:sz w:val="32"/>
          <w:szCs w:val="32"/>
        </w:rPr>
        <w:t>元，占</w:t>
      </w:r>
      <w:r>
        <w:rPr>
          <w:rFonts w:hint="eastAsia" w:ascii="仿宋" w:hAnsi="仿宋" w:eastAsia="仿宋" w:cs="仿宋"/>
          <w:spacing w:val="10"/>
          <w:sz w:val="32"/>
          <w:szCs w:val="32"/>
          <w:lang w:val="en-US" w:eastAsia="zh-CN"/>
        </w:rPr>
        <w:t>6</w:t>
      </w:r>
      <w:r>
        <w:rPr>
          <w:rFonts w:hint="eastAsia" w:ascii="仿宋" w:hAnsi="仿宋" w:eastAsia="仿宋" w:cs="仿宋"/>
          <w:spacing w:val="10"/>
          <w:sz w:val="32"/>
          <w:szCs w:val="32"/>
        </w:rPr>
        <w:t>%。</w:t>
      </w:r>
      <w:r>
        <w:rPr>
          <w:rFonts w:hint="eastAsia" w:ascii="仿宋" w:hAnsi="仿宋" w:eastAsia="仿宋" w:cs="仿宋"/>
          <w:spacing w:val="16"/>
          <w:sz w:val="32"/>
          <w:szCs w:val="32"/>
        </w:rPr>
        <w:t>项目支出</w:t>
      </w:r>
      <w:r>
        <w:rPr>
          <w:rFonts w:hint="eastAsia" w:ascii="仿宋" w:hAnsi="仿宋" w:eastAsia="仿宋" w:cs="仿宋"/>
          <w:spacing w:val="16"/>
          <w:sz w:val="32"/>
          <w:szCs w:val="32"/>
          <w:lang w:val="en-US" w:eastAsia="zh-CN"/>
        </w:rPr>
        <w:t>1302万</w:t>
      </w:r>
      <w:r>
        <w:rPr>
          <w:rFonts w:hint="eastAsia" w:ascii="仿宋" w:hAnsi="仿宋" w:eastAsia="仿宋" w:cs="仿宋"/>
          <w:spacing w:val="16"/>
          <w:sz w:val="32"/>
          <w:szCs w:val="32"/>
        </w:rPr>
        <w:t>元，占9</w:t>
      </w:r>
      <w:r>
        <w:rPr>
          <w:rFonts w:hint="eastAsia" w:ascii="仿宋" w:hAnsi="仿宋" w:eastAsia="仿宋" w:cs="仿宋"/>
          <w:spacing w:val="16"/>
          <w:sz w:val="32"/>
          <w:szCs w:val="32"/>
          <w:lang w:val="en-US" w:eastAsia="zh-CN"/>
        </w:rPr>
        <w:t>4</w:t>
      </w:r>
      <w:r>
        <w:rPr>
          <w:rFonts w:hint="eastAsia" w:ascii="仿宋" w:hAnsi="仿宋" w:eastAsia="仿宋" w:cs="仿宋"/>
          <w:spacing w:val="16"/>
          <w:sz w:val="32"/>
          <w:szCs w:val="32"/>
        </w:rPr>
        <w:t>%。</w:t>
      </w:r>
    </w:p>
    <w:p>
      <w:pPr>
        <w:spacing w:before="101" w:line="222" w:lineRule="auto"/>
        <w:ind w:left="624"/>
        <w:outlineLvl w:val="0"/>
        <w:rPr>
          <w:rFonts w:hint="eastAsia" w:ascii="仿宋" w:hAnsi="仿宋" w:eastAsia="仿宋" w:cs="仿宋"/>
          <w:b/>
          <w:bCs/>
          <w:spacing w:val="7"/>
          <w:sz w:val="32"/>
          <w:szCs w:val="32"/>
        </w:rPr>
      </w:pPr>
      <w:r>
        <w:rPr>
          <w:rFonts w:hint="eastAsia" w:ascii="仿宋" w:hAnsi="仿宋" w:eastAsia="仿宋" w:cs="仿宋"/>
          <w:b/>
          <w:bCs/>
          <w:spacing w:val="7"/>
          <w:sz w:val="32"/>
          <w:szCs w:val="32"/>
        </w:rPr>
        <w:t>四、财政拨款收支预算总体情况说明</w:t>
      </w:r>
    </w:p>
    <w:p>
      <w:pPr>
        <w:spacing w:before="241" w:line="376" w:lineRule="auto"/>
        <w:ind w:left="10" w:right="55" w:firstLine="699"/>
        <w:jc w:val="both"/>
        <w:rPr>
          <w:rFonts w:hint="eastAsia" w:ascii="仿宋" w:hAnsi="仿宋" w:eastAsia="仿宋" w:cs="仿宋"/>
          <w:sz w:val="32"/>
          <w:szCs w:val="32"/>
          <w:lang w:val="en-US" w:eastAsia="zh-CN"/>
        </w:rPr>
      </w:pPr>
      <w:r>
        <w:rPr>
          <w:rFonts w:hint="eastAsia" w:ascii="仿宋" w:hAnsi="仿宋" w:eastAsia="仿宋" w:cs="仿宋"/>
          <w:spacing w:val="9"/>
          <w:sz w:val="32"/>
          <w:szCs w:val="32"/>
        </w:rPr>
        <w:t>三门峡市城乡一体化示范区城市管理综合执法局202</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年收</w:t>
      </w:r>
      <w:r>
        <w:rPr>
          <w:rFonts w:hint="eastAsia" w:ascii="仿宋" w:hAnsi="仿宋" w:eastAsia="仿宋" w:cs="仿宋"/>
          <w:spacing w:val="16"/>
          <w:sz w:val="32"/>
          <w:szCs w:val="32"/>
        </w:rPr>
        <w:t>入总计</w:t>
      </w:r>
      <w:r>
        <w:rPr>
          <w:rFonts w:hint="eastAsia" w:ascii="仿宋" w:hAnsi="仿宋" w:eastAsia="仿宋" w:cs="仿宋"/>
          <w:spacing w:val="17"/>
          <w:sz w:val="32"/>
          <w:szCs w:val="32"/>
          <w:lang w:val="en-US" w:eastAsia="zh-CN"/>
        </w:rPr>
        <w:t>1385.47万</w:t>
      </w:r>
      <w:r>
        <w:rPr>
          <w:rFonts w:hint="eastAsia" w:ascii="仿宋" w:hAnsi="仿宋" w:eastAsia="仿宋" w:cs="仿宋"/>
          <w:spacing w:val="16"/>
          <w:sz w:val="32"/>
          <w:szCs w:val="32"/>
        </w:rPr>
        <w:t>元，支出总计</w:t>
      </w:r>
      <w:r>
        <w:rPr>
          <w:rFonts w:hint="eastAsia" w:ascii="仿宋" w:hAnsi="仿宋" w:eastAsia="仿宋" w:cs="仿宋"/>
          <w:spacing w:val="17"/>
          <w:sz w:val="32"/>
          <w:szCs w:val="32"/>
          <w:lang w:val="en-US" w:eastAsia="zh-CN"/>
        </w:rPr>
        <w:t>1385.47万</w:t>
      </w:r>
      <w:r>
        <w:rPr>
          <w:rFonts w:hint="eastAsia" w:ascii="仿宋" w:hAnsi="仿宋" w:eastAsia="仿宋" w:cs="仿宋"/>
          <w:spacing w:val="16"/>
          <w:sz w:val="32"/>
          <w:szCs w:val="32"/>
        </w:rPr>
        <w:t>元，</w:t>
      </w:r>
      <w:r>
        <w:rPr>
          <w:rFonts w:hint="eastAsia" w:ascii="仿宋" w:hAnsi="仿宋" w:eastAsia="仿宋" w:cs="仿宋"/>
          <w:sz w:val="32"/>
          <w:szCs w:val="32"/>
        </w:rPr>
        <w:t>政府性基金收支预算0万元</w:t>
      </w:r>
      <w:r>
        <w:rPr>
          <w:rFonts w:hint="eastAsia" w:ascii="仿宋" w:hAnsi="仿宋" w:eastAsia="仿宋" w:cs="仿宋"/>
          <w:sz w:val="32"/>
          <w:szCs w:val="32"/>
          <w:lang w:eastAsia="zh-CN"/>
        </w:rPr>
        <w:t>。</w:t>
      </w:r>
      <w:r>
        <w:rPr>
          <w:rFonts w:hint="eastAsia" w:ascii="仿宋" w:hAnsi="仿宋" w:eastAsia="仿宋" w:cs="仿宋"/>
          <w:spacing w:val="16"/>
          <w:sz w:val="32"/>
          <w:szCs w:val="32"/>
        </w:rPr>
        <w:t>与2</w:t>
      </w:r>
      <w:r>
        <w:rPr>
          <w:rFonts w:hint="eastAsia" w:ascii="仿宋" w:hAnsi="仿宋" w:eastAsia="仿宋" w:cs="仿宋"/>
          <w:spacing w:val="15"/>
          <w:sz w:val="32"/>
          <w:szCs w:val="32"/>
        </w:rPr>
        <w:t>0</w:t>
      </w:r>
      <w:r>
        <w:rPr>
          <w:rFonts w:hint="eastAsia" w:ascii="仿宋" w:hAnsi="仿宋" w:eastAsia="仿宋" w:cs="仿宋"/>
          <w:spacing w:val="15"/>
          <w:sz w:val="32"/>
          <w:szCs w:val="32"/>
          <w:lang w:val="en-US" w:eastAsia="zh-CN"/>
        </w:rPr>
        <w:t>21</w:t>
      </w:r>
      <w:r>
        <w:rPr>
          <w:rFonts w:hint="eastAsia" w:ascii="仿宋" w:hAnsi="仿宋" w:eastAsia="仿宋" w:cs="仿宋"/>
          <w:spacing w:val="15"/>
          <w:sz w:val="32"/>
          <w:szCs w:val="32"/>
        </w:rPr>
        <w:t>年</w:t>
      </w:r>
      <w:r>
        <w:rPr>
          <w:rFonts w:hint="eastAsia" w:ascii="仿宋" w:hAnsi="仿宋" w:eastAsia="仿宋" w:cs="仿宋"/>
          <w:spacing w:val="11"/>
          <w:sz w:val="32"/>
          <w:szCs w:val="32"/>
        </w:rPr>
        <w:t>相比，</w:t>
      </w:r>
      <w:r>
        <w:rPr>
          <w:rFonts w:hint="eastAsia" w:ascii="仿宋" w:hAnsi="仿宋" w:eastAsia="仿宋" w:cs="仿宋"/>
          <w:sz w:val="32"/>
          <w:szCs w:val="32"/>
        </w:rPr>
        <w:t>一般公共预算收支预算</w:t>
      </w:r>
      <w:r>
        <w:rPr>
          <w:rFonts w:hint="eastAsia" w:ascii="仿宋" w:hAnsi="仿宋" w:eastAsia="仿宋" w:cs="仿宋"/>
          <w:sz w:val="32"/>
          <w:szCs w:val="32"/>
          <w:lang w:val="en-US" w:eastAsia="zh-CN"/>
        </w:rPr>
        <w:t>减少</w:t>
      </w:r>
      <w:r>
        <w:rPr>
          <w:rFonts w:hint="eastAsia" w:ascii="仿宋" w:hAnsi="仿宋" w:eastAsia="仿宋" w:cs="仿宋"/>
          <w:spacing w:val="14"/>
          <w:sz w:val="32"/>
          <w:szCs w:val="32"/>
          <w:lang w:val="en-US" w:eastAsia="zh-CN"/>
        </w:rPr>
        <w:t>1159.92万</w:t>
      </w:r>
      <w:r>
        <w:rPr>
          <w:rFonts w:hint="eastAsia" w:ascii="仿宋" w:hAnsi="仿宋" w:eastAsia="仿宋" w:cs="仿宋"/>
          <w:spacing w:val="11"/>
          <w:sz w:val="32"/>
          <w:szCs w:val="32"/>
        </w:rPr>
        <w:t>元，</w:t>
      </w:r>
      <w:r>
        <w:rPr>
          <w:rFonts w:hint="eastAsia" w:ascii="仿宋" w:hAnsi="仿宋" w:eastAsia="仿宋" w:cs="仿宋"/>
          <w:spacing w:val="11"/>
          <w:sz w:val="32"/>
          <w:szCs w:val="32"/>
          <w:lang w:val="en-US" w:eastAsia="zh-CN"/>
        </w:rPr>
        <w:t>下降</w:t>
      </w:r>
      <w:r>
        <w:rPr>
          <w:rFonts w:hint="eastAsia" w:ascii="仿宋" w:hAnsi="仿宋" w:eastAsia="仿宋" w:cs="仿宋"/>
          <w:color w:val="auto"/>
          <w:spacing w:val="11"/>
          <w:sz w:val="32"/>
          <w:szCs w:val="32"/>
          <w:lang w:val="en-US" w:eastAsia="zh-CN"/>
        </w:rPr>
        <w:t>45.57</w:t>
      </w:r>
      <w:r>
        <w:rPr>
          <w:rFonts w:hint="eastAsia" w:ascii="仿宋" w:hAnsi="仿宋" w:eastAsia="仿宋" w:cs="仿宋"/>
          <w:color w:val="auto"/>
          <w:spacing w:val="11"/>
          <w:sz w:val="32"/>
          <w:szCs w:val="32"/>
        </w:rPr>
        <w:t>%</w:t>
      </w:r>
      <w:r>
        <w:rPr>
          <w:rFonts w:hint="eastAsia" w:ascii="仿宋" w:hAnsi="仿宋" w:eastAsia="仿宋" w:cs="仿宋"/>
          <w:spacing w:val="11"/>
          <w:sz w:val="32"/>
          <w:szCs w:val="32"/>
        </w:rPr>
        <w:t>。主要</w:t>
      </w:r>
      <w:r>
        <w:rPr>
          <w:rFonts w:hint="eastAsia" w:ascii="仿宋" w:hAnsi="仿宋" w:eastAsia="仿宋" w:cs="仿宋"/>
          <w:spacing w:val="2"/>
          <w:sz w:val="32"/>
          <w:szCs w:val="32"/>
        </w:rPr>
        <w:t>原因：</w:t>
      </w:r>
      <w:r>
        <w:rPr>
          <w:rFonts w:ascii="仿宋" w:hAnsi="仿宋" w:eastAsia="仿宋" w:cs="仿宋"/>
          <w:spacing w:val="2"/>
          <w:sz w:val="32"/>
          <w:szCs w:val="32"/>
        </w:rPr>
        <w:t>项目费用支出减少</w:t>
      </w:r>
      <w:r>
        <w:rPr>
          <w:rFonts w:hint="eastAsia" w:ascii="仿宋" w:hAnsi="仿宋" w:eastAsia="仿宋" w:cs="仿宋"/>
          <w:spacing w:val="2"/>
          <w:sz w:val="32"/>
          <w:szCs w:val="32"/>
          <w:lang w:eastAsia="zh-CN"/>
        </w:rPr>
        <w:t>；</w:t>
      </w:r>
      <w:r>
        <w:rPr>
          <w:rFonts w:hint="eastAsia" w:ascii="仿宋" w:hAnsi="仿宋" w:eastAsia="仿宋" w:cs="仿宋"/>
          <w:color w:val="auto"/>
          <w:sz w:val="32"/>
          <w:szCs w:val="32"/>
          <w:highlight w:val="none"/>
          <w:lang w:val="en-US" w:eastAsia="zh-CN"/>
        </w:rPr>
        <w:t>政府性基金收支增加0万元，增长0%，主要原因：本单位未使用政府性基金预算拨款安排的支出</w:t>
      </w:r>
      <w:r>
        <w:rPr>
          <w:rFonts w:hint="eastAsia" w:ascii="仿宋" w:hAnsi="仿宋" w:eastAsia="仿宋" w:cs="仿宋"/>
          <w:b w:val="0"/>
          <w:bCs w:val="0"/>
          <w:sz w:val="32"/>
          <w:szCs w:val="32"/>
          <w:highlight w:val="none"/>
        </w:rPr>
        <w:t>。</w:t>
      </w:r>
    </w:p>
    <w:p>
      <w:pPr>
        <w:spacing w:before="101" w:line="222" w:lineRule="auto"/>
        <w:ind w:left="624"/>
        <w:outlineLvl w:val="0"/>
        <w:rPr>
          <w:rFonts w:hint="eastAsia" w:ascii="仿宋" w:hAnsi="仿宋" w:eastAsia="仿宋" w:cs="仿宋"/>
          <w:b/>
          <w:bCs/>
          <w:spacing w:val="7"/>
          <w:sz w:val="32"/>
          <w:szCs w:val="32"/>
        </w:rPr>
      </w:pPr>
      <w:r>
        <w:rPr>
          <w:rFonts w:hint="eastAsia" w:ascii="仿宋" w:hAnsi="仿宋" w:eastAsia="仿宋" w:cs="仿宋"/>
          <w:b/>
          <w:bCs/>
          <w:spacing w:val="7"/>
          <w:sz w:val="32"/>
          <w:szCs w:val="32"/>
        </w:rPr>
        <w:t>五、 一般公共预算支出预算情况说明</w:t>
      </w:r>
    </w:p>
    <w:p>
      <w:pPr>
        <w:spacing w:before="241" w:line="376" w:lineRule="auto"/>
        <w:ind w:left="10" w:right="55" w:firstLine="699"/>
        <w:jc w:val="both"/>
        <w:rPr>
          <w:rFonts w:hint="eastAsia" w:ascii="仿宋" w:hAnsi="仿宋" w:eastAsia="仿宋" w:cs="仿宋"/>
          <w:spacing w:val="9"/>
          <w:sz w:val="32"/>
          <w:szCs w:val="32"/>
        </w:rPr>
      </w:pPr>
      <w:r>
        <w:rPr>
          <w:rFonts w:ascii="仿宋" w:hAnsi="仿宋" w:eastAsia="仿宋" w:cs="仿宋"/>
          <w:spacing w:val="12"/>
          <w:sz w:val="31"/>
          <w:szCs w:val="31"/>
        </w:rPr>
        <w:t>三门峡市城乡一体化示范区城市管理综合执法局</w:t>
      </w:r>
      <w:r>
        <w:rPr>
          <w:rFonts w:hint="eastAsia" w:ascii="仿宋" w:hAnsi="仿宋" w:eastAsia="仿宋" w:cs="仿宋"/>
          <w:color w:val="auto"/>
          <w:sz w:val="32"/>
          <w:szCs w:val="32"/>
          <w:lang w:val="en-US" w:eastAsia="zh-CN"/>
        </w:rPr>
        <w:t>单位</w:t>
      </w:r>
      <w:r>
        <w:rPr>
          <w:rFonts w:hint="eastAsia" w:ascii="仿宋" w:hAnsi="仿宋" w:eastAsia="仿宋" w:cs="仿宋"/>
          <w:sz w:val="32"/>
          <w:szCs w:val="32"/>
          <w:lang w:eastAsia="zh-CN"/>
        </w:rPr>
        <w:t>2022</w:t>
      </w:r>
      <w:r>
        <w:rPr>
          <w:rFonts w:hint="eastAsia" w:ascii="仿宋" w:hAnsi="仿宋" w:eastAsia="仿宋" w:cs="仿宋"/>
          <w:sz w:val="32"/>
          <w:szCs w:val="32"/>
        </w:rPr>
        <w:t>年一般公共预算支出年初预算为</w:t>
      </w:r>
      <w:r>
        <w:rPr>
          <w:rFonts w:hint="eastAsia" w:ascii="仿宋" w:hAnsi="仿宋" w:eastAsia="仿宋" w:cs="仿宋"/>
          <w:spacing w:val="9"/>
          <w:sz w:val="32"/>
          <w:szCs w:val="32"/>
          <w:lang w:val="en-US" w:eastAsia="zh-CN"/>
        </w:rPr>
        <w:t>1385.47万</w:t>
      </w:r>
      <w:r>
        <w:rPr>
          <w:rFonts w:hint="eastAsia" w:ascii="仿宋" w:hAnsi="仿宋" w:eastAsia="仿宋" w:cs="仿宋"/>
          <w:spacing w:val="9"/>
          <w:sz w:val="32"/>
          <w:szCs w:val="32"/>
        </w:rPr>
        <w:t>元。</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机关事业单位基本养老保险缴费支出5.02</w:t>
      </w:r>
      <w:r>
        <w:rPr>
          <w:rFonts w:hint="eastAsia" w:ascii="仿宋" w:hAnsi="仿宋" w:eastAsia="仿宋" w:cs="仿宋"/>
          <w:sz w:val="32"/>
          <w:szCs w:val="32"/>
        </w:rPr>
        <w:t>万元，占</w:t>
      </w:r>
      <w:r>
        <w:rPr>
          <w:rFonts w:hint="eastAsia" w:ascii="仿宋" w:hAnsi="仿宋" w:eastAsia="仿宋" w:cs="仿宋"/>
          <w:sz w:val="32"/>
          <w:szCs w:val="32"/>
          <w:lang w:val="en-US" w:eastAsia="zh-CN"/>
        </w:rPr>
        <w:t>0.36</w:t>
      </w:r>
      <w:r>
        <w:rPr>
          <w:rFonts w:hint="eastAsia" w:ascii="仿宋" w:hAnsi="仿宋" w:eastAsia="仿宋" w:cs="仿宋"/>
          <w:sz w:val="32"/>
          <w:szCs w:val="32"/>
        </w:rPr>
        <w:t>%；</w:t>
      </w:r>
      <w:r>
        <w:rPr>
          <w:rFonts w:hint="eastAsia" w:ascii="仿宋" w:hAnsi="仿宋" w:eastAsia="仿宋" w:cs="仿宋"/>
          <w:sz w:val="32"/>
          <w:szCs w:val="32"/>
          <w:lang w:val="en-US" w:eastAsia="zh-CN"/>
        </w:rPr>
        <w:t>事业单位医疗</w:t>
      </w:r>
      <w:r>
        <w:rPr>
          <w:rFonts w:hint="eastAsia" w:ascii="仿宋" w:hAnsi="仿宋" w:eastAsia="仿宋" w:cs="仿宋"/>
          <w:sz w:val="32"/>
          <w:szCs w:val="32"/>
        </w:rPr>
        <w:t>支出</w:t>
      </w:r>
      <w:r>
        <w:rPr>
          <w:rFonts w:hint="eastAsia" w:ascii="仿宋" w:hAnsi="仿宋" w:eastAsia="仿宋" w:cs="仿宋"/>
          <w:sz w:val="32"/>
          <w:szCs w:val="32"/>
          <w:lang w:val="en-US" w:eastAsia="zh-CN"/>
        </w:rPr>
        <w:t>3.92</w:t>
      </w:r>
      <w:r>
        <w:rPr>
          <w:rFonts w:hint="eastAsia" w:ascii="仿宋" w:hAnsi="仿宋" w:eastAsia="仿宋" w:cs="仿宋"/>
          <w:sz w:val="32"/>
          <w:szCs w:val="32"/>
        </w:rPr>
        <w:t>万元，占</w:t>
      </w:r>
      <w:r>
        <w:rPr>
          <w:rFonts w:hint="eastAsia" w:ascii="仿宋" w:hAnsi="仿宋" w:eastAsia="仿宋" w:cs="仿宋"/>
          <w:sz w:val="32"/>
          <w:szCs w:val="32"/>
          <w:lang w:val="en-US" w:eastAsia="zh-CN"/>
        </w:rPr>
        <w:t>0.28</w:t>
      </w:r>
      <w:r>
        <w:rPr>
          <w:rFonts w:hint="eastAsia" w:ascii="仿宋" w:hAnsi="仿宋" w:eastAsia="仿宋" w:cs="仿宋"/>
          <w:sz w:val="32"/>
          <w:szCs w:val="32"/>
        </w:rPr>
        <w:t>%；</w:t>
      </w:r>
      <w:r>
        <w:rPr>
          <w:rFonts w:hint="eastAsia" w:ascii="仿宋" w:hAnsi="仿宋" w:eastAsia="仿宋" w:cs="仿宋"/>
          <w:sz w:val="32"/>
          <w:szCs w:val="32"/>
          <w:lang w:val="en-US" w:eastAsia="zh-CN"/>
        </w:rPr>
        <w:t>水体支出10万元，占0.72%；行政运行支出64.67万元，占4.67%；一般行政管理事务支出50万元，占3.61%；其他城乡社区公共设施支出115万元，占8.3%；城乡社区环境卫生支出1077万元，占77.74%；其他城乡社区支出50万元，占3.61%；一般行政管理事务支出2.92万元，占0.21%；住房公积金</w:t>
      </w:r>
      <w:r>
        <w:rPr>
          <w:rFonts w:hint="eastAsia" w:ascii="仿宋" w:hAnsi="仿宋" w:eastAsia="仿宋" w:cs="仿宋"/>
          <w:sz w:val="32"/>
          <w:szCs w:val="32"/>
        </w:rPr>
        <w:t>支出</w:t>
      </w:r>
      <w:r>
        <w:rPr>
          <w:rFonts w:hint="eastAsia" w:ascii="仿宋" w:hAnsi="仿宋" w:eastAsia="仿宋" w:cs="仿宋"/>
          <w:sz w:val="32"/>
          <w:szCs w:val="32"/>
          <w:lang w:val="en-US" w:eastAsia="zh-CN"/>
        </w:rPr>
        <w:t>6.94</w:t>
      </w:r>
      <w:r>
        <w:rPr>
          <w:rFonts w:hint="eastAsia" w:ascii="仿宋" w:hAnsi="仿宋" w:eastAsia="仿宋" w:cs="仿宋"/>
          <w:sz w:val="32"/>
          <w:szCs w:val="32"/>
        </w:rPr>
        <w:t>万元，占</w:t>
      </w:r>
      <w:r>
        <w:rPr>
          <w:rFonts w:hint="eastAsia" w:ascii="仿宋" w:hAnsi="仿宋" w:eastAsia="仿宋" w:cs="仿宋"/>
          <w:sz w:val="32"/>
          <w:szCs w:val="32"/>
          <w:lang w:val="en-US" w:eastAsia="zh-CN"/>
        </w:rPr>
        <w:t>0.5</w:t>
      </w:r>
      <w:r>
        <w:rPr>
          <w:rFonts w:hint="eastAsia" w:ascii="仿宋" w:hAnsi="仿宋" w:eastAsia="仿宋" w:cs="仿宋"/>
          <w:sz w:val="32"/>
          <w:szCs w:val="32"/>
        </w:rPr>
        <w:t>%。</w:t>
      </w:r>
    </w:p>
    <w:p>
      <w:pPr>
        <w:numPr>
          <w:ilvl w:val="0"/>
          <w:numId w:val="2"/>
        </w:numPr>
        <w:ind w:left="630" w:leftChars="0" w:firstLine="0" w:firstLineChars="0"/>
        <w:rPr>
          <w:rFonts w:hint="eastAsia" w:ascii="仿宋" w:hAnsi="仿宋" w:eastAsia="仿宋" w:cs="仿宋"/>
          <w:spacing w:val="12"/>
          <w:sz w:val="31"/>
          <w:szCs w:val="31"/>
          <w:lang w:val="en-US" w:eastAsia="zh-CN"/>
        </w:rPr>
      </w:pPr>
      <w:r>
        <w:rPr>
          <w:rFonts w:hint="eastAsia" w:ascii="仿宋" w:hAnsi="仿宋" w:eastAsia="仿宋" w:cs="仿宋"/>
          <w:b/>
          <w:bCs/>
          <w:sz w:val="32"/>
          <w:szCs w:val="32"/>
          <w:lang w:eastAsia="zh-CN"/>
        </w:rPr>
        <w:t>一般公共预算基本支出情况说明</w:t>
      </w:r>
    </w:p>
    <w:p>
      <w:pPr>
        <w:spacing w:before="263" w:line="369" w:lineRule="auto"/>
        <w:ind w:left="5" w:firstLine="629"/>
        <w:jc w:val="both"/>
        <w:rPr>
          <w:rFonts w:hint="eastAsia" w:ascii="仿宋" w:hAnsi="仿宋" w:eastAsia="仿宋" w:cs="仿宋"/>
          <w:color w:val="auto"/>
          <w:sz w:val="32"/>
          <w:szCs w:val="32"/>
          <w:highlight w:val="none"/>
          <w:lang w:val="en-US" w:eastAsia="zh-CN"/>
        </w:rPr>
      </w:pPr>
      <w:r>
        <w:rPr>
          <w:rFonts w:ascii="仿宋" w:hAnsi="仿宋" w:eastAsia="仿宋" w:cs="仿宋"/>
          <w:spacing w:val="12"/>
          <w:sz w:val="31"/>
          <w:szCs w:val="31"/>
        </w:rPr>
        <w:t>三门峡市城乡一体化示范区城市管理综合执法局</w:t>
      </w:r>
      <w:r>
        <w:rPr>
          <w:rFonts w:hint="eastAsia" w:ascii="仿宋" w:hAnsi="仿宋" w:eastAsia="仿宋" w:cs="仿宋"/>
          <w:color w:val="auto"/>
          <w:sz w:val="32"/>
          <w:szCs w:val="32"/>
          <w:lang w:val="en-US" w:eastAsia="zh-CN"/>
        </w:rPr>
        <w:t>2022年一般公共预算基本支出年初预算为</w:t>
      </w:r>
      <w:r>
        <w:rPr>
          <w:rFonts w:hint="eastAsia" w:ascii="仿宋" w:hAnsi="仿宋" w:eastAsia="仿宋" w:cs="仿宋"/>
          <w:b w:val="0"/>
          <w:bCs w:val="0"/>
          <w:spacing w:val="10"/>
          <w:sz w:val="31"/>
          <w:szCs w:val="31"/>
          <w:lang w:val="en-US" w:eastAsia="zh-CN"/>
        </w:rPr>
        <w:t>83.47万</w:t>
      </w:r>
      <w:r>
        <w:rPr>
          <w:rFonts w:ascii="仿宋" w:hAnsi="仿宋" w:eastAsia="仿宋" w:cs="仿宋"/>
          <w:spacing w:val="7"/>
          <w:sz w:val="31"/>
          <w:szCs w:val="31"/>
        </w:rPr>
        <w:t>元，其中：</w:t>
      </w:r>
      <w:r>
        <w:rPr>
          <w:rFonts w:ascii="仿宋" w:hAnsi="仿宋" w:eastAsia="仿宋" w:cs="仿宋"/>
          <w:b w:val="0"/>
          <w:bCs w:val="0"/>
          <w:spacing w:val="7"/>
          <w:sz w:val="31"/>
          <w:szCs w:val="31"/>
        </w:rPr>
        <w:t>人员经费</w:t>
      </w:r>
      <w:r>
        <w:rPr>
          <w:rFonts w:hint="eastAsia" w:ascii="仿宋" w:hAnsi="仿宋" w:eastAsia="仿宋" w:cs="仿宋"/>
          <w:b w:val="0"/>
          <w:bCs w:val="0"/>
          <w:spacing w:val="10"/>
          <w:sz w:val="31"/>
          <w:szCs w:val="31"/>
          <w:lang w:val="en-US" w:eastAsia="zh-CN"/>
        </w:rPr>
        <w:t>79.3万</w:t>
      </w:r>
      <w:r>
        <w:rPr>
          <w:rFonts w:ascii="仿宋" w:hAnsi="仿宋" w:eastAsia="仿宋" w:cs="仿宋"/>
          <w:spacing w:val="7"/>
          <w:sz w:val="31"/>
          <w:szCs w:val="31"/>
        </w:rPr>
        <w:t>元，</w:t>
      </w:r>
      <w:r>
        <w:rPr>
          <w:rFonts w:hint="eastAsia" w:ascii="仿宋" w:hAnsi="仿宋" w:eastAsia="仿宋" w:cs="仿宋"/>
          <w:spacing w:val="7"/>
          <w:sz w:val="31"/>
          <w:szCs w:val="31"/>
          <w:lang w:val="en-US" w:eastAsia="zh-CN"/>
        </w:rPr>
        <w:t>占95%，</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主要包括：基本工资、津贴补贴、奖金、绩效工资、机关事业单位基本养老保险缴费、职业年金缴费、医疗保险缴费、其他社会保障缴费、住房公积金、其他工资福利支出、其他对个人和家庭的补助支出</w:t>
      </w:r>
      <w:r>
        <w:rPr>
          <w:rFonts w:hint="eastAsia" w:ascii="仿宋" w:hAnsi="仿宋" w:eastAsia="仿宋" w:cs="仿宋"/>
          <w:spacing w:val="4"/>
          <w:sz w:val="31"/>
          <w:szCs w:val="31"/>
          <w:lang w:eastAsia="zh-CN"/>
        </w:rPr>
        <w:t>；</w:t>
      </w:r>
      <w:r>
        <w:rPr>
          <w:rFonts w:ascii="仿宋" w:hAnsi="仿宋" w:eastAsia="仿宋" w:cs="仿宋"/>
          <w:b w:val="0"/>
          <w:bCs w:val="0"/>
          <w:spacing w:val="4"/>
          <w:sz w:val="31"/>
          <w:szCs w:val="31"/>
        </w:rPr>
        <w:t>公用经费</w:t>
      </w:r>
      <w:r>
        <w:rPr>
          <w:rFonts w:hint="eastAsia" w:ascii="仿宋" w:hAnsi="仿宋" w:eastAsia="仿宋" w:cs="仿宋"/>
          <w:b w:val="0"/>
          <w:bCs w:val="0"/>
          <w:spacing w:val="4"/>
          <w:sz w:val="31"/>
          <w:szCs w:val="31"/>
          <w:lang w:val="en-US" w:eastAsia="zh-CN"/>
        </w:rPr>
        <w:t>4.17万</w:t>
      </w:r>
      <w:r>
        <w:rPr>
          <w:rFonts w:ascii="仿宋" w:hAnsi="仿宋" w:eastAsia="仿宋" w:cs="仿宋"/>
          <w:b w:val="0"/>
          <w:bCs w:val="0"/>
          <w:spacing w:val="-93"/>
          <w:sz w:val="31"/>
          <w:szCs w:val="31"/>
        </w:rPr>
        <w:t xml:space="preserve"> </w:t>
      </w:r>
      <w:r>
        <w:rPr>
          <w:rFonts w:ascii="仿宋" w:hAnsi="仿宋" w:eastAsia="仿宋" w:cs="仿宋"/>
          <w:spacing w:val="4"/>
          <w:sz w:val="31"/>
          <w:szCs w:val="31"/>
        </w:rPr>
        <w:t>元，</w:t>
      </w:r>
      <w:r>
        <w:rPr>
          <w:rFonts w:hint="eastAsia" w:ascii="仿宋" w:hAnsi="仿宋" w:eastAsia="仿宋" w:cs="仿宋"/>
          <w:spacing w:val="4"/>
          <w:sz w:val="31"/>
          <w:szCs w:val="31"/>
          <w:lang w:val="en-US" w:eastAsia="zh-CN"/>
        </w:rPr>
        <w:t>占5%，</w:t>
      </w:r>
      <w:r>
        <w:rPr>
          <w:rFonts w:hint="eastAsia" w:ascii="仿宋" w:hAnsi="仿宋" w:eastAsia="仿宋" w:cs="仿宋"/>
          <w:color w:val="auto"/>
          <w:sz w:val="32"/>
          <w:szCs w:val="32"/>
          <w:highlight w:val="none"/>
          <w:lang w:val="en-US" w:eastAsia="zh-CN"/>
        </w:rPr>
        <w:t>主要包括：在职人员定额公用经费和公务用车补贴等</w:t>
      </w:r>
    </w:p>
    <w:p>
      <w:pPr>
        <w:numPr>
          <w:ilvl w:val="0"/>
          <w:numId w:val="0"/>
        </w:numPr>
        <w:ind w:left="640" w:leftChars="0"/>
        <w:rPr>
          <w:rFonts w:hint="eastAsia" w:ascii="仿宋" w:hAnsi="仿宋" w:eastAsia="仿宋" w:cs="仿宋"/>
          <w:color w:val="auto"/>
          <w:sz w:val="32"/>
          <w:szCs w:val="32"/>
          <w:highlight w:val="none"/>
          <w:lang w:val="en-US" w:eastAsia="zh-CN"/>
        </w:rPr>
      </w:pPr>
      <w:r>
        <w:rPr>
          <w:rFonts w:hint="eastAsia" w:ascii="仿宋" w:hAnsi="仿宋" w:eastAsia="仿宋" w:cs="仿宋"/>
          <w:b/>
          <w:bCs/>
          <w:sz w:val="32"/>
          <w:szCs w:val="32"/>
        </w:rPr>
        <w:t>支出预算经济分类情况说明</w:t>
      </w:r>
    </w:p>
    <w:p>
      <w:pPr>
        <w:spacing w:before="306" w:line="369" w:lineRule="auto"/>
        <w:ind w:right="102" w:firstLine="635"/>
        <w:jc w:val="both"/>
        <w:rPr>
          <w:rFonts w:ascii="仿宋" w:hAnsi="仿宋" w:eastAsia="仿宋" w:cs="仿宋"/>
          <w:sz w:val="31"/>
          <w:szCs w:val="31"/>
        </w:rPr>
      </w:pPr>
      <w:r>
        <w:rPr>
          <w:rFonts w:hint="eastAsia" w:ascii="仿宋" w:hAnsi="仿宋" w:eastAsia="仿宋" w:cs="仿宋"/>
          <w:color w:val="auto"/>
          <w:sz w:val="32"/>
          <w:szCs w:val="32"/>
        </w:rPr>
        <w:t>按照《财政部关于印发&lt;支出经济分类科目改革方案&gt;的通知》(财预〔</w:t>
      </w:r>
      <w:r>
        <w:rPr>
          <w:rFonts w:hint="eastAsia" w:ascii="仿宋" w:hAnsi="仿宋" w:eastAsia="仿宋" w:cs="仿宋"/>
          <w:color w:val="auto"/>
          <w:sz w:val="32"/>
          <w:szCs w:val="32"/>
          <w:lang w:eastAsia="zh-CN"/>
        </w:rPr>
        <w:t>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〕98号)要求，从</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《支出经济分类汇总表》调整为按两套经济分类科目分别反映不同资金来源的全部预算支出</w:t>
      </w:r>
      <w:r>
        <w:rPr>
          <w:rFonts w:hint="eastAsia" w:ascii="仿宋" w:hAnsi="仿宋" w:eastAsia="仿宋" w:cs="仿宋"/>
          <w:color w:val="auto"/>
          <w:sz w:val="32"/>
          <w:szCs w:val="32"/>
          <w:lang w:eastAsia="zh-CN"/>
        </w:rPr>
        <w:t>。</w:t>
      </w:r>
    </w:p>
    <w:p/>
    <w:p>
      <w:pPr>
        <w:numPr>
          <w:ilvl w:val="0"/>
          <w:numId w:val="0"/>
        </w:numPr>
        <w:ind w:left="640" w:leftChars="0"/>
        <w:rPr>
          <w:rFonts w:hint="eastAsia" w:ascii="仿宋" w:hAnsi="仿宋" w:eastAsia="仿宋" w:cs="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一般公共预算“三公”经费情况说明</w:t>
      </w:r>
    </w:p>
    <w:p>
      <w:pPr>
        <w:spacing w:before="263" w:line="369" w:lineRule="auto"/>
        <w:ind w:left="5" w:firstLine="629"/>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我单位2022年“三公”经费预算为2.5万元。2022年“三公”经费支出预算数较2021年减少7.5万元，减少了75%。</w:t>
      </w:r>
    </w:p>
    <w:p>
      <w:pPr>
        <w:spacing w:before="263" w:line="369" w:lineRule="auto"/>
        <w:ind w:left="5" w:firstLine="629"/>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具体支出情况如下：</w:t>
      </w:r>
    </w:p>
    <w:p>
      <w:pPr>
        <w:spacing w:before="263" w:line="369" w:lineRule="auto"/>
        <w:ind w:left="5" w:firstLine="629"/>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因公出国（境）经费0万元，主要用于单位工作人员公务出国(境)的住宿费、旅费、伙食补助费、杂费、培训费等支出。2022年我单位共计安排因公出国(境)团组0个，因公出国（境）0人次。预算数较2021年增加0万元，增长0%，主要原因是：目前没有需要出国（境）的业务。</w:t>
      </w:r>
    </w:p>
    <w:p>
      <w:pPr>
        <w:spacing w:before="263" w:line="369" w:lineRule="auto"/>
        <w:ind w:left="5" w:firstLine="629"/>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(二)公务接待费0万元，主要用于按规定开支的各类公务接待(含外宾接待)支出。预算数较2021年增加0万元，增长0%。主要原因是：本单位没有公务接待业务。</w:t>
      </w:r>
    </w:p>
    <w:p>
      <w:pPr>
        <w:spacing w:before="263" w:line="369" w:lineRule="auto"/>
        <w:ind w:left="5" w:firstLine="629"/>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公务用车购置及运行费2.5万元，其中，公务用车购置费0元；公务用车运行维护费2.5万元，主要用于开展工作所需公务用车的燃料费、维修费、过路过桥费、保险费、安全奖励费用等支出。公务用车购置费预算数和公务用车运行维护费预算数较2021年减少7.5万元，减少了75%。主要原因是：加强公车使用管理。</w:t>
      </w:r>
    </w:p>
    <w:p>
      <w:pPr>
        <w:spacing w:before="229" w:line="223" w:lineRule="auto"/>
        <w:ind w:left="834"/>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八、政府性基金支出预算情况说明</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640" w:firstLineChars="200"/>
        <w:textAlignment w:val="baseline"/>
        <w:rPr>
          <w:rFonts w:hint="eastAsia" w:ascii="仿宋" w:hAnsi="仿宋" w:eastAsia="仿宋" w:cs="仿宋"/>
          <w:b w:val="0"/>
          <w:bCs w:val="0"/>
          <w:spacing w:val="11"/>
          <w:sz w:val="31"/>
          <w:szCs w:val="31"/>
        </w:rPr>
      </w:pPr>
      <w:r>
        <w:rPr>
          <w:rFonts w:hint="eastAsia" w:ascii="仿宋" w:hAnsi="仿宋" w:eastAsia="仿宋" w:cs="仿宋"/>
          <w:color w:val="auto"/>
          <w:sz w:val="32"/>
          <w:szCs w:val="32"/>
          <w:highlight w:val="none"/>
          <w:lang w:val="en-US" w:eastAsia="zh-CN"/>
        </w:rPr>
        <w:t>我单位2022年政府性基金预算安排收入0万元，支出0万元，较上年无变化。</w:t>
      </w:r>
      <w:r>
        <w:rPr>
          <w:rFonts w:hint="eastAsia" w:ascii="仿宋" w:hAnsi="仿宋" w:eastAsia="仿宋" w:cs="仿宋"/>
          <w:b w:val="0"/>
          <w:bCs w:val="0"/>
          <w:spacing w:val="11"/>
          <w:sz w:val="31"/>
          <w:szCs w:val="31"/>
        </w:rPr>
        <w:t>　</w:t>
      </w:r>
    </w:p>
    <w:p>
      <w:pPr>
        <w:spacing w:before="229" w:line="223" w:lineRule="auto"/>
        <w:ind w:left="834"/>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、其他重要事项的情况说明</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机关运行经费支出情况</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640" w:firstLineChars="20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门峡市城乡一体化示范区城市管理综合执法局2022年机关运行经费支出预算4.17万元，主要保障机构正常运转及正常履职需要的办公费、水费、电费、培训费以及公务接待费，与上年14.26万元对比减少10.09万元，降低70.76%，主要原因：加强经费使用管理。</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（二）政府采购支出情况</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640" w:firstLineChars="20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三门峡市城乡一体化示范区城市管理综合执法局2022年政府采购预算安排0万元。其中：政府采购货物预算0万</w:t>
      </w:r>
      <w:r>
        <w:rPr>
          <w:rFonts w:hint="default" w:ascii="仿宋" w:hAnsi="仿宋" w:eastAsia="仿宋" w:cs="仿宋"/>
          <w:color w:val="auto"/>
          <w:sz w:val="32"/>
          <w:szCs w:val="32"/>
          <w:highlight w:val="none"/>
          <w:lang w:val="en-US" w:eastAsia="zh-CN"/>
        </w:rPr>
        <w:t>元，政府采购工程预算</w:t>
      </w:r>
      <w:r>
        <w:rPr>
          <w:rFonts w:hint="eastAsia" w:ascii="仿宋" w:hAnsi="仿宋" w:eastAsia="仿宋" w:cs="仿宋"/>
          <w:color w:val="auto"/>
          <w:sz w:val="32"/>
          <w:szCs w:val="32"/>
          <w:highlight w:val="none"/>
          <w:lang w:val="en-US" w:eastAsia="zh-CN"/>
        </w:rPr>
        <w:t>0万</w:t>
      </w:r>
      <w:r>
        <w:rPr>
          <w:rFonts w:hint="default" w:ascii="仿宋" w:hAnsi="仿宋" w:eastAsia="仿宋" w:cs="仿宋"/>
          <w:color w:val="auto"/>
          <w:sz w:val="32"/>
          <w:szCs w:val="32"/>
          <w:highlight w:val="none"/>
          <w:lang w:val="en-US" w:eastAsia="zh-CN"/>
        </w:rPr>
        <w:t>元，政府采购服务预算</w:t>
      </w:r>
      <w:r>
        <w:rPr>
          <w:rFonts w:hint="eastAsia" w:ascii="仿宋" w:hAnsi="仿宋" w:eastAsia="仿宋" w:cs="仿宋"/>
          <w:color w:val="auto"/>
          <w:sz w:val="32"/>
          <w:szCs w:val="32"/>
          <w:highlight w:val="none"/>
          <w:lang w:val="en-US" w:eastAsia="zh-CN"/>
        </w:rPr>
        <w:t>0万</w:t>
      </w:r>
      <w:r>
        <w:rPr>
          <w:rFonts w:hint="default" w:ascii="仿宋" w:hAnsi="仿宋" w:eastAsia="仿宋" w:cs="仿宋"/>
          <w:color w:val="auto"/>
          <w:sz w:val="32"/>
          <w:szCs w:val="32"/>
          <w:highlight w:val="none"/>
          <w:lang w:val="en-US" w:eastAsia="zh-CN"/>
        </w:rPr>
        <w:t>元。</w:t>
      </w:r>
    </w:p>
    <w:p>
      <w:p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绩效</w:t>
      </w:r>
      <w:r>
        <w:rPr>
          <w:rFonts w:hint="eastAsia" w:ascii="仿宋" w:hAnsi="仿宋" w:eastAsia="仿宋" w:cs="仿宋"/>
          <w:b/>
          <w:bCs/>
          <w:sz w:val="32"/>
          <w:szCs w:val="32"/>
          <w:lang w:eastAsia="zh-CN"/>
        </w:rPr>
        <w:t>目标设置情况</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640" w:firstLineChars="20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单位2022年预算项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640" w:firstLineChars="20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我单位对8个项目进行了预算绩效评价，涉及资金1302万元。2022年，我部门纳入预算绩效管理的支出总额为1385.47万元，其中人员经费支出74.65万元，公用经费支出8.82万元，支出项目共8个，支出总额1302万元，其中预算支出100万元及100万元以上项目1个，支出总额1000万元。</w:t>
      </w:r>
    </w:p>
    <w:p>
      <w:pPr>
        <w:keepNext w:val="0"/>
        <w:keepLines w:val="0"/>
        <w:pageBreakBefore w:val="0"/>
        <w:wordWrap/>
        <w:overflowPunct/>
        <w:topLinePunct w:val="0"/>
        <w:bidi w:val="0"/>
        <w:spacing w:line="360" w:lineRule="auto"/>
        <w:ind w:firstLine="65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国有资产占用情况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年期末，我</w:t>
      </w:r>
      <w:r>
        <w:rPr>
          <w:rFonts w:hint="eastAsia" w:ascii="仿宋" w:hAnsi="仿宋" w:eastAsia="仿宋" w:cs="仿宋"/>
          <w:sz w:val="32"/>
          <w:szCs w:val="32"/>
          <w:lang w:eastAsia="zh-CN"/>
        </w:rPr>
        <w:t>单位固定资产总额</w:t>
      </w:r>
      <w:r>
        <w:rPr>
          <w:rFonts w:hint="eastAsia" w:ascii="仿宋" w:hAnsi="仿宋" w:eastAsia="仿宋" w:cs="仿宋"/>
          <w:sz w:val="32"/>
          <w:szCs w:val="32"/>
          <w:lang w:val="en-US" w:eastAsia="zh-CN"/>
        </w:rPr>
        <w:t>74.9</w:t>
      </w:r>
      <w:r>
        <w:rPr>
          <w:rFonts w:hint="eastAsia" w:ascii="仿宋" w:hAnsi="仿宋" w:eastAsia="仿宋" w:cs="仿宋"/>
          <w:sz w:val="32"/>
          <w:szCs w:val="32"/>
          <w:lang w:eastAsia="zh-CN"/>
        </w:rPr>
        <w:t>万元，其中：通用设备</w:t>
      </w:r>
      <w:r>
        <w:rPr>
          <w:rFonts w:hint="eastAsia" w:ascii="仿宋" w:hAnsi="仿宋" w:eastAsia="仿宋" w:cs="仿宋"/>
          <w:sz w:val="32"/>
          <w:szCs w:val="32"/>
          <w:lang w:val="en-US" w:eastAsia="zh-CN"/>
        </w:rPr>
        <w:t>32.06</w:t>
      </w:r>
      <w:r>
        <w:rPr>
          <w:rFonts w:hint="eastAsia" w:ascii="仿宋" w:hAnsi="仿宋" w:eastAsia="仿宋" w:cs="仿宋"/>
          <w:sz w:val="32"/>
          <w:szCs w:val="32"/>
          <w:lang w:eastAsia="zh-CN"/>
        </w:rPr>
        <w:t>万元，家具、用具</w:t>
      </w:r>
      <w:r>
        <w:rPr>
          <w:rFonts w:hint="eastAsia" w:ascii="仿宋" w:hAnsi="仿宋" w:eastAsia="仿宋" w:cs="仿宋"/>
          <w:sz w:val="32"/>
          <w:szCs w:val="32"/>
          <w:lang w:val="en-US" w:eastAsia="zh-CN"/>
        </w:rPr>
        <w:t>17.5</w:t>
      </w:r>
      <w:r>
        <w:rPr>
          <w:rFonts w:hint="eastAsia" w:ascii="仿宋" w:hAnsi="仿宋" w:eastAsia="仿宋" w:cs="仿宋"/>
          <w:sz w:val="32"/>
          <w:szCs w:val="32"/>
          <w:lang w:eastAsia="zh-CN"/>
        </w:rPr>
        <w:t>万元，房屋建筑物</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万元，车辆</w:t>
      </w:r>
      <w:r>
        <w:rPr>
          <w:rFonts w:hint="eastAsia" w:ascii="仿宋" w:hAnsi="仿宋" w:eastAsia="仿宋" w:cs="仿宋"/>
          <w:sz w:val="32"/>
          <w:szCs w:val="32"/>
          <w:lang w:val="en-US" w:eastAsia="zh-CN"/>
        </w:rPr>
        <w:t>23.99</w:t>
      </w:r>
      <w:r>
        <w:rPr>
          <w:rFonts w:hint="eastAsia" w:ascii="仿宋" w:hAnsi="仿宋" w:eastAsia="仿宋" w:cs="仿宋"/>
          <w:sz w:val="32"/>
          <w:szCs w:val="32"/>
          <w:lang w:eastAsia="zh-CN"/>
        </w:rPr>
        <w:t>万元。其中：一般公务用车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r>
        <w:rPr>
          <w:rFonts w:hint="eastAsia" w:ascii="仿宋" w:hAnsi="仿宋" w:eastAsia="仿宋" w:cs="仿宋"/>
          <w:sz w:val="32"/>
          <w:szCs w:val="32"/>
        </w:rPr>
        <w:t>。</w:t>
      </w:r>
    </w:p>
    <w:p>
      <w:pPr>
        <w:keepNext w:val="0"/>
        <w:keepLines w:val="0"/>
        <w:pageBreakBefore w:val="0"/>
        <w:wordWrap/>
        <w:overflowPunct/>
        <w:topLinePunct w:val="0"/>
        <w:bidi w:val="0"/>
        <w:spacing w:line="360" w:lineRule="auto"/>
        <w:ind w:firstLine="65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（五）专项转移支付项目情况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单位2022年负责管理的专项转移支付项目共有</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项，我单位将按照《预算法》等有关规定，积极做好项目分配前期准备工作，在规定的时间内向财政部门提出资金分配意见，根据有关要求做好项目申报公开等相关工作。</w:t>
      </w:r>
    </w:p>
    <w:p>
      <w:pPr>
        <w:spacing w:before="243" w:line="381" w:lineRule="auto"/>
        <w:ind w:right="108" w:firstLine="630"/>
        <w:jc w:val="both"/>
        <w:rPr>
          <w:rFonts w:hint="default" w:ascii="仿宋" w:hAnsi="仿宋" w:eastAsia="仿宋" w:cs="仿宋"/>
          <w:spacing w:val="12"/>
          <w:sz w:val="31"/>
          <w:szCs w:val="31"/>
          <w:lang w:val="en-US" w:eastAsia="zh-CN"/>
        </w:rPr>
        <w:sectPr>
          <w:headerReference r:id="rId6" w:type="default"/>
          <w:footerReference r:id="rId7" w:type="default"/>
          <w:pgSz w:w="11920" w:h="16830"/>
          <w:pgMar w:top="1430" w:right="1496" w:bottom="1117" w:left="1639" w:header="0" w:footer="81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第三部分</w:t>
      </w:r>
    </w:p>
    <w:p>
      <w:pPr>
        <w:keepNext w:val="0"/>
        <w:keepLines w:val="0"/>
        <w:pageBreakBefore w:val="0"/>
        <w:wordWrap/>
        <w:overflowPunct/>
        <w:topLinePunct w:val="0"/>
        <w:bidi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名词解释</w:t>
      </w:r>
    </w:p>
    <w:p>
      <w:pPr>
        <w:keepNext w:val="0"/>
        <w:keepLines w:val="0"/>
        <w:pageBreakBefore w:val="0"/>
        <w:widowControl/>
        <w:suppressLineNumbers w:val="0"/>
        <w:wordWrap/>
        <w:overflowPunct/>
        <w:topLinePunct w:val="0"/>
        <w:bidi w:val="0"/>
        <w:spacing w:line="360" w:lineRule="auto"/>
        <w:jc w:val="left"/>
        <w:rPr>
          <w:rFonts w:hint="eastAsia" w:ascii="仿宋" w:hAnsi="仿宋" w:eastAsia="仿宋" w:cs="仿宋"/>
          <w:sz w:val="32"/>
          <w:szCs w:val="32"/>
        </w:rPr>
      </w:pPr>
      <w:r>
        <w:rPr>
          <w:rFonts w:hint="eastAsia" w:ascii="仿宋" w:hAnsi="仿宋" w:eastAsia="仿宋" w:cs="仿宋"/>
          <w:sz w:val="32"/>
          <w:szCs w:val="32"/>
        </w:rPr>
        <w:t>　　一、财政拨款收入：是指</w:t>
      </w:r>
      <w:r>
        <w:rPr>
          <w:rFonts w:hint="eastAsia" w:ascii="仿宋" w:hAnsi="仿宋" w:eastAsia="仿宋" w:cs="仿宋"/>
          <w:sz w:val="32"/>
          <w:szCs w:val="32"/>
          <w:lang w:eastAsia="zh-CN"/>
        </w:rPr>
        <w:t>区</w:t>
      </w:r>
      <w:r>
        <w:rPr>
          <w:rFonts w:hint="eastAsia" w:ascii="仿宋" w:hAnsi="仿宋" w:eastAsia="仿宋" w:cs="仿宋"/>
          <w:sz w:val="32"/>
          <w:szCs w:val="32"/>
        </w:rPr>
        <w:t>级财政当年拨付的资金</w:t>
      </w:r>
      <w:r>
        <w:rPr>
          <w:rFonts w:ascii="仿宋_GB2312" w:hAnsi="仿宋_GB2312" w:eastAsia="仿宋_GB2312" w:cs="仿宋_GB2312"/>
          <w:color w:val="000000"/>
          <w:kern w:val="0"/>
          <w:sz w:val="31"/>
          <w:szCs w:val="31"/>
          <w:lang w:val="en-US" w:eastAsia="zh-CN" w:bidi="ar"/>
        </w:rPr>
        <w:t>；包括一般公共预算拨款、政府性基金预算拨款、国有资本经营预算拨款</w:t>
      </w:r>
      <w:r>
        <w:rPr>
          <w:rFonts w:hint="eastAsia" w:ascii="仿宋" w:hAnsi="仿宋" w:eastAsia="仿宋" w:cs="仿宋"/>
          <w:sz w:val="32"/>
          <w:szCs w:val="32"/>
        </w:rPr>
        <w:t>。</w:t>
      </w:r>
    </w:p>
    <w:p>
      <w:pPr>
        <w:keepNext w:val="0"/>
        <w:keepLines w:val="0"/>
        <w:pageBreakBefore w:val="0"/>
        <w:wordWrap/>
        <w:overflowPunct/>
        <w:topLinePunct w:val="0"/>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keepNext w:val="0"/>
        <w:keepLines w:val="0"/>
        <w:pageBreakBefore w:val="0"/>
        <w:wordWrap/>
        <w:overflowPunct/>
        <w:topLinePunct w:val="0"/>
        <w:bidi w:val="0"/>
        <w:spacing w:line="360" w:lineRule="auto"/>
        <w:rPr>
          <w:rFonts w:hint="eastAsia" w:ascii="仿宋" w:hAnsi="仿宋" w:eastAsia="仿宋" w:cs="仿宋"/>
          <w:sz w:val="32"/>
          <w:szCs w:val="32"/>
        </w:rPr>
      </w:pPr>
      <w:r>
        <w:rPr>
          <w:rFonts w:hint="eastAsia" w:ascii="仿宋" w:hAnsi="仿宋" w:eastAsia="仿宋" w:cs="仿宋"/>
          <w:sz w:val="32"/>
          <w:szCs w:val="32"/>
        </w:rPr>
        <w:t>　　三、其他收入：是指部门取得的除“财政拨款”、“事业收入”、“事业单位经营收入”等以外的收入。</w:t>
      </w:r>
    </w:p>
    <w:p>
      <w:pPr>
        <w:keepNext w:val="0"/>
        <w:keepLines w:val="0"/>
        <w:pageBreakBefore w:val="0"/>
        <w:wordWrap/>
        <w:overflowPunct/>
        <w:topLinePunct w:val="0"/>
        <w:bidi w:val="0"/>
        <w:spacing w:line="360" w:lineRule="auto"/>
        <w:rPr>
          <w:rFonts w:hint="eastAsia" w:ascii="仿宋" w:hAnsi="仿宋" w:eastAsia="仿宋" w:cs="仿宋"/>
          <w:sz w:val="32"/>
          <w:szCs w:val="32"/>
        </w:rPr>
      </w:pPr>
      <w:r>
        <w:rPr>
          <w:rFonts w:hint="eastAsia" w:ascii="仿宋" w:hAnsi="仿宋" w:eastAsia="仿宋" w:cs="仿宋"/>
          <w:sz w:val="32"/>
          <w:szCs w:val="32"/>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ordWrap/>
        <w:overflowPunct/>
        <w:topLinePunct w:val="0"/>
        <w:bidi w:val="0"/>
        <w:spacing w:line="360" w:lineRule="auto"/>
        <w:rPr>
          <w:rFonts w:hint="eastAsia" w:ascii="仿宋" w:hAnsi="仿宋" w:eastAsia="仿宋" w:cs="仿宋"/>
          <w:sz w:val="32"/>
          <w:szCs w:val="32"/>
        </w:rPr>
      </w:pPr>
      <w:r>
        <w:rPr>
          <w:rFonts w:hint="eastAsia" w:ascii="仿宋" w:hAnsi="仿宋" w:eastAsia="仿宋" w:cs="仿宋"/>
          <w:sz w:val="32"/>
          <w:szCs w:val="32"/>
        </w:rPr>
        <w:t>　　五、基本支出：是指为保障机构正常运转、完成日常工作任务所必需的开支，其内容包括人员经费和日常公用经费两部分。</w:t>
      </w:r>
    </w:p>
    <w:p>
      <w:pPr>
        <w:keepNext w:val="0"/>
        <w:keepLines w:val="0"/>
        <w:pageBreakBefore w:val="0"/>
        <w:wordWrap/>
        <w:overflowPunct/>
        <w:topLinePunct w:val="0"/>
        <w:bidi w:val="0"/>
        <w:spacing w:line="360" w:lineRule="auto"/>
        <w:rPr>
          <w:rFonts w:hint="eastAsia" w:ascii="仿宋" w:hAnsi="仿宋" w:eastAsia="仿宋" w:cs="仿宋"/>
          <w:sz w:val="32"/>
          <w:szCs w:val="32"/>
        </w:rPr>
      </w:pPr>
      <w:r>
        <w:rPr>
          <w:rFonts w:hint="eastAsia" w:ascii="仿宋" w:hAnsi="仿宋" w:eastAsia="仿宋" w:cs="仿宋"/>
          <w:sz w:val="32"/>
          <w:szCs w:val="32"/>
        </w:rPr>
        <w:t>　　六、项目支出：是指在基本支出之外，为完成特定的行政工作任务或事业发展目标所发生的支出。</w:t>
      </w:r>
    </w:p>
    <w:p>
      <w:pPr>
        <w:keepNext w:val="0"/>
        <w:keepLines w:val="0"/>
        <w:pageBreakBefore w:val="0"/>
        <w:wordWrap/>
        <w:overflowPunct/>
        <w:topLinePunct w:val="0"/>
        <w:bidi w:val="0"/>
        <w:spacing w:line="360" w:lineRule="auto"/>
        <w:rPr>
          <w:rFonts w:hint="eastAsia" w:ascii="仿宋" w:hAnsi="仿宋" w:eastAsia="仿宋" w:cs="仿宋"/>
          <w:sz w:val="32"/>
          <w:szCs w:val="32"/>
        </w:rPr>
      </w:pPr>
      <w:r>
        <w:rPr>
          <w:rFonts w:hint="eastAsia" w:ascii="仿宋" w:hAnsi="仿宋" w:eastAsia="仿宋" w:cs="仿宋"/>
          <w:sz w:val="32"/>
          <w:szCs w:val="32"/>
        </w:rPr>
        <w:t>　　七、“三公”经费：是指纳入</w:t>
      </w:r>
      <w:r>
        <w:rPr>
          <w:rFonts w:hint="eastAsia" w:ascii="仿宋" w:hAnsi="仿宋" w:eastAsia="仿宋" w:cs="仿宋"/>
          <w:sz w:val="32"/>
          <w:szCs w:val="32"/>
          <w:lang w:eastAsia="zh-CN"/>
        </w:rPr>
        <w:t>区</w:t>
      </w:r>
      <w:r>
        <w:rPr>
          <w:rFonts w:hint="eastAsia" w:ascii="仿宋" w:hAnsi="仿宋" w:eastAsia="仿宋" w:cs="仿宋"/>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ordWrap/>
        <w:overflowPunct/>
        <w:topLinePunct w:val="0"/>
        <w:bidi w:val="0"/>
        <w:spacing w:line="360" w:lineRule="auto"/>
        <w:rPr>
          <w:rFonts w:ascii="Arial"/>
          <w:sz w:val="21"/>
        </w:rPr>
      </w:pPr>
      <w:r>
        <w:rPr>
          <w:rFonts w:hint="eastAsia" w:ascii="仿宋" w:hAnsi="仿宋" w:eastAsia="仿宋" w:cs="仿宋"/>
          <w:sz w:val="32"/>
          <w:szCs w:val="32"/>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249" w:line="222" w:lineRule="auto"/>
        <w:ind w:left="4659"/>
        <w:rPr>
          <w:rFonts w:ascii="仿宋" w:hAnsi="仿宋" w:eastAsia="仿宋" w:cs="仿宋"/>
          <w:sz w:val="31"/>
          <w:szCs w:val="31"/>
        </w:rPr>
      </w:pPr>
    </w:p>
    <w:sectPr>
      <w:footerReference r:id="rId8" w:type="default"/>
      <w:pgSz w:w="12100" w:h="16970"/>
      <w:pgMar w:top="1442" w:right="1535" w:bottom="1109" w:left="1720" w:header="0"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9"/>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5C8D5"/>
    <w:multiLevelType w:val="singleLevel"/>
    <w:tmpl w:val="3675C8D5"/>
    <w:lvl w:ilvl="0" w:tentative="0">
      <w:start w:val="6"/>
      <w:numFmt w:val="chineseCounting"/>
      <w:suff w:val="nothing"/>
      <w:lvlText w:val="%1、"/>
      <w:lvlJc w:val="left"/>
      <w:pPr>
        <w:ind w:left="630" w:firstLine="0"/>
      </w:pPr>
      <w:rPr>
        <w:rFonts w:hint="eastAsia"/>
        <w:b/>
        <w:bCs/>
      </w:rPr>
    </w:lvl>
  </w:abstractNum>
  <w:abstractNum w:abstractNumId="1">
    <w:nsid w:val="4486FF4F"/>
    <w:multiLevelType w:val="singleLevel"/>
    <w:tmpl w:val="4486FF4F"/>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U5NjljNjBiYjg5MjAxMmQ4ZDQ1YTllODE2Y2ExODEifQ=="/>
  </w:docVars>
  <w:rsids>
    <w:rsidRoot w:val="00000000"/>
    <w:rsid w:val="03C72D61"/>
    <w:rsid w:val="073934A5"/>
    <w:rsid w:val="0FC203D9"/>
    <w:rsid w:val="10B424B1"/>
    <w:rsid w:val="128A690E"/>
    <w:rsid w:val="13AC7923"/>
    <w:rsid w:val="1AEE25CF"/>
    <w:rsid w:val="1F647304"/>
    <w:rsid w:val="25D17690"/>
    <w:rsid w:val="2B8E1816"/>
    <w:rsid w:val="36900240"/>
    <w:rsid w:val="375A306E"/>
    <w:rsid w:val="440A3726"/>
    <w:rsid w:val="4AFC7209"/>
    <w:rsid w:val="57203535"/>
    <w:rsid w:val="58922210"/>
    <w:rsid w:val="5C36613E"/>
    <w:rsid w:val="73D11560"/>
    <w:rsid w:val="755D0D0F"/>
    <w:rsid w:val="7B7B3E44"/>
    <w:rsid w:val="7F235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3310</Words>
  <Characters>3628</Characters>
  <Lines>1</Lines>
  <Paragraphs>1</Paragraphs>
  <TotalTime>73</TotalTime>
  <ScaleCrop>false</ScaleCrop>
  <LinksUpToDate>false</LinksUpToDate>
  <CharactersWithSpaces>3667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2023-02-24T17:48:00Z</dcterms:created>
  <dc:creator>Kingsoft-PDF</dc:creator>
  <cp:lastModifiedBy>Evan</cp:lastModifiedBy>
  <dcterms:modified xsi:type="dcterms:W3CDTF">2023-09-25T09:02:19Z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2023-02-24T09:48:43Z</vt:filetime>
  </property>
  <property fmtid="{D5CDD505-2E9C-101B-9397-08002B2CF9AE}" pid="4" name="UsrData">
    <vt:lpwstr>63f817710d38b7001599bbd9</vt:lpwstr>
  </property>
  <property fmtid="{D5CDD505-2E9C-101B-9397-08002B2CF9AE}" pid="5" name="KSOProductBuildVer">
    <vt:lpwstr>2052-11.1.0.14309</vt:lpwstr>
  </property>
  <property fmtid="{D5CDD505-2E9C-101B-9397-08002B2CF9AE}" pid="6" name="ICV">
    <vt:lpwstr>EB662C7825684FA485F12AE8BD809548</vt:lpwstr>
  </property>
</Properties>
</file>