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标宋" w:hAnsi="文星标宋" w:eastAsia="文星标宋" w:cs="文星标宋"/>
          <w:b/>
          <w:sz w:val="44"/>
          <w:szCs w:val="44"/>
        </w:rPr>
      </w:pPr>
      <w:r>
        <w:rPr>
          <w:rFonts w:ascii="文星标宋" w:hAnsi="文星标宋" w:eastAsia="文星标宋" w:cs="文星标宋"/>
          <w:b/>
          <w:sz w:val="44"/>
          <w:szCs w:val="44"/>
        </w:rPr>
        <w:t>三门峡市城乡一体化示范区社会事业局</w:t>
      </w:r>
    </w:p>
    <w:p>
      <w:pPr>
        <w:jc w:val="center"/>
        <w:rPr>
          <w:rFonts w:ascii="文星标宋" w:hAnsi="文星标宋" w:eastAsia="文星标宋" w:cs="文星标宋"/>
          <w:b/>
          <w:sz w:val="44"/>
          <w:szCs w:val="44"/>
        </w:rPr>
      </w:pPr>
      <w:r>
        <w:rPr>
          <w:rFonts w:ascii="文星标宋" w:hAnsi="文星标宋" w:eastAsia="文星标宋" w:cs="文星标宋"/>
          <w:b/>
          <w:sz w:val="44"/>
          <w:szCs w:val="44"/>
        </w:rPr>
        <w:t>202</w:t>
      </w:r>
      <w:r>
        <w:rPr>
          <w:rFonts w:hint="eastAsia" w:ascii="文星标宋" w:hAnsi="文星标宋" w:eastAsia="文星标宋" w:cs="文星标宋"/>
          <w:b/>
          <w:sz w:val="44"/>
          <w:szCs w:val="44"/>
        </w:rPr>
        <w:t>2</w:t>
      </w:r>
      <w:r>
        <w:rPr>
          <w:rFonts w:ascii="文星标宋" w:hAnsi="文星标宋" w:eastAsia="文星标宋" w:cs="文星标宋"/>
          <w:b/>
          <w:sz w:val="44"/>
          <w:szCs w:val="44"/>
        </w:rPr>
        <w:t>年部门预算情况说明</w:t>
      </w:r>
    </w:p>
    <w:p>
      <w:p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目录</w:t>
      </w:r>
    </w:p>
    <w:p>
      <w:pPr>
        <w:shd w:val="clear"/>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rPr>
        <w:t>第一部分　</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概况</w:t>
      </w:r>
    </w:p>
    <w:p>
      <w:pPr>
        <w:numPr>
          <w:ilvl w:val="0"/>
          <w:numId w:val="1"/>
        </w:numPr>
        <w:shd w:val="clear"/>
        <w:ind w:left="0" w:leftChars="0" w:firstLine="640" w:firstLineChars="0"/>
        <w:jc w:val="both"/>
        <w:rPr>
          <w:rFonts w:hint="eastAsia" w:ascii="仿宋" w:hAnsi="仿宋" w:eastAsia="仿宋" w:cs="仿宋"/>
          <w:sz w:val="32"/>
          <w:szCs w:val="32"/>
          <w:lang w:eastAsia="zh-CN"/>
        </w:rPr>
      </w:pPr>
      <w:r>
        <w:rPr>
          <w:rFonts w:hint="eastAsia" w:ascii="仿宋" w:hAnsi="仿宋" w:eastAsia="仿宋" w:cs="仿宋"/>
          <w:sz w:val="32"/>
          <w:szCs w:val="32"/>
        </w:rPr>
        <w:t>主要职责</w:t>
      </w:r>
    </w:p>
    <w:p>
      <w:pPr>
        <w:numPr>
          <w:ilvl w:val="0"/>
          <w:numId w:val="1"/>
        </w:numPr>
        <w:shd w:val="clear"/>
        <w:ind w:left="0" w:leftChars="0" w:firstLine="640" w:firstLineChars="0"/>
        <w:jc w:val="both"/>
        <w:rPr>
          <w:rFonts w:hint="eastAsia" w:ascii="仿宋" w:hAnsi="仿宋" w:eastAsia="仿宋" w:cs="仿宋"/>
          <w:sz w:val="32"/>
          <w:szCs w:val="32"/>
        </w:rPr>
      </w:pPr>
      <w:r>
        <w:rPr>
          <w:rFonts w:hint="eastAsia" w:ascii="仿宋" w:hAnsi="仿宋" w:eastAsia="仿宋" w:cs="仿宋"/>
          <w:sz w:val="32"/>
          <w:szCs w:val="32"/>
        </w:rPr>
        <w:t>部门</w:t>
      </w:r>
      <w:r>
        <w:rPr>
          <w:rFonts w:hint="eastAsia" w:ascii="仿宋" w:hAnsi="仿宋" w:eastAsia="仿宋" w:cs="仿宋"/>
          <w:sz w:val="32"/>
          <w:szCs w:val="32"/>
          <w:lang w:eastAsia="zh-CN"/>
        </w:rPr>
        <w:t>所属</w:t>
      </w:r>
      <w:r>
        <w:rPr>
          <w:rFonts w:hint="eastAsia" w:ascii="仿宋" w:hAnsi="仿宋" w:eastAsia="仿宋" w:cs="仿宋"/>
          <w:sz w:val="32"/>
          <w:szCs w:val="32"/>
        </w:rPr>
        <w:t>预算单位构成</w:t>
      </w:r>
    </w:p>
    <w:p>
      <w:pPr>
        <w:shd w:val="clear"/>
        <w:jc w:val="both"/>
        <w:rPr>
          <w:rFonts w:hint="eastAsia" w:ascii="仿宋" w:hAnsi="仿宋" w:eastAsia="仿宋" w:cs="仿宋"/>
          <w:b/>
          <w:bCs/>
          <w:sz w:val="32"/>
          <w:szCs w:val="32"/>
        </w:rPr>
      </w:pPr>
      <w:r>
        <w:rPr>
          <w:rFonts w:hint="eastAsia" w:ascii="仿宋" w:hAnsi="仿宋" w:eastAsia="仿宋" w:cs="仿宋"/>
          <w:b/>
          <w:bCs/>
          <w:sz w:val="32"/>
          <w:szCs w:val="32"/>
        </w:rPr>
        <w:t>　　第二部分　</w:t>
      </w:r>
      <w:r>
        <w:rPr>
          <w:rFonts w:hint="eastAsia" w:ascii="仿宋" w:hAnsi="仿宋" w:eastAsia="仿宋" w:cs="仿宋"/>
          <w:b/>
          <w:bCs/>
          <w:sz w:val="32"/>
          <w:szCs w:val="32"/>
          <w:lang w:eastAsia="zh-CN"/>
        </w:rPr>
        <w:t>2022</w:t>
      </w:r>
      <w:r>
        <w:rPr>
          <w:rFonts w:hint="eastAsia" w:ascii="仿宋" w:hAnsi="仿宋" w:eastAsia="仿宋" w:cs="仿宋"/>
          <w:b/>
          <w:bCs/>
          <w:sz w:val="32"/>
          <w:szCs w:val="32"/>
        </w:rPr>
        <w:t>年度部门预算情况说明</w:t>
      </w:r>
    </w:p>
    <w:p>
      <w:pPr>
        <w:shd w:val="clear"/>
        <w:jc w:val="both"/>
        <w:rPr>
          <w:rFonts w:hint="eastAsia" w:ascii="仿宋" w:hAnsi="仿宋" w:eastAsia="仿宋" w:cs="仿宋"/>
          <w:b/>
          <w:bCs/>
          <w:sz w:val="32"/>
          <w:szCs w:val="32"/>
        </w:rPr>
      </w:pPr>
      <w:r>
        <w:rPr>
          <w:rFonts w:hint="eastAsia" w:ascii="仿宋" w:hAnsi="仿宋" w:eastAsia="仿宋" w:cs="仿宋"/>
          <w:b/>
          <w:bCs/>
          <w:sz w:val="32"/>
          <w:szCs w:val="32"/>
        </w:rPr>
        <w:t>　　第三部分　名词解释</w:t>
      </w:r>
    </w:p>
    <w:p>
      <w:pPr>
        <w:shd w:val="clear"/>
        <w:jc w:val="both"/>
        <w:rPr>
          <w:rFonts w:hint="eastAsia" w:ascii="仿宋" w:hAnsi="仿宋" w:eastAsia="仿宋" w:cs="仿宋"/>
          <w:sz w:val="32"/>
          <w:szCs w:val="32"/>
        </w:rPr>
      </w:pPr>
      <w:r>
        <w:rPr>
          <w:rFonts w:hint="eastAsia" w:ascii="仿宋" w:hAnsi="仿宋" w:eastAsia="仿宋" w:cs="仿宋"/>
          <w:sz w:val="32"/>
          <w:szCs w:val="32"/>
        </w:rPr>
        <w:t>　　附件：三门峡</w:t>
      </w:r>
      <w:r>
        <w:rPr>
          <w:rFonts w:hint="eastAsia" w:ascii="仿宋" w:hAnsi="仿宋" w:eastAsia="仿宋" w:cs="仿宋"/>
          <w:sz w:val="32"/>
          <w:szCs w:val="32"/>
          <w:lang w:val="en-US" w:eastAsia="zh-CN"/>
        </w:rPr>
        <w:t>市城乡一体化示范区社会事业局</w:t>
      </w:r>
      <w:r>
        <w:rPr>
          <w:rFonts w:hint="eastAsia" w:ascii="仿宋" w:hAnsi="仿宋" w:eastAsia="仿宋" w:cs="仿宋"/>
          <w:sz w:val="32"/>
          <w:szCs w:val="32"/>
          <w:lang w:eastAsia="zh-CN"/>
        </w:rPr>
        <w:t>2022</w:t>
      </w:r>
      <w:r>
        <w:rPr>
          <w:rFonts w:hint="eastAsia" w:ascii="仿宋" w:hAnsi="仿宋" w:eastAsia="仿宋" w:cs="仿宋"/>
          <w:sz w:val="32"/>
          <w:szCs w:val="32"/>
        </w:rPr>
        <w:t>年度部门预算表</w:t>
      </w:r>
    </w:p>
    <w:p>
      <w:pPr>
        <w:shd w:val="clear"/>
        <w:jc w:val="both"/>
        <w:rPr>
          <w:rFonts w:hint="eastAsia" w:ascii="仿宋" w:hAnsi="仿宋" w:eastAsia="仿宋" w:cs="仿宋"/>
          <w:sz w:val="32"/>
          <w:szCs w:val="32"/>
        </w:rPr>
      </w:pPr>
      <w:r>
        <w:rPr>
          <w:rFonts w:hint="eastAsia" w:ascii="仿宋" w:hAnsi="仿宋" w:eastAsia="仿宋" w:cs="仿宋"/>
          <w:sz w:val="32"/>
          <w:szCs w:val="32"/>
        </w:rPr>
        <w:t>　　一、部门收支预算表</w:t>
      </w:r>
    </w:p>
    <w:p>
      <w:pPr>
        <w:shd w:val="clear"/>
        <w:jc w:val="both"/>
        <w:rPr>
          <w:rFonts w:hint="eastAsia" w:ascii="仿宋" w:hAnsi="仿宋" w:eastAsia="仿宋" w:cs="仿宋"/>
          <w:sz w:val="32"/>
          <w:szCs w:val="32"/>
        </w:rPr>
      </w:pPr>
      <w:r>
        <w:rPr>
          <w:rFonts w:hint="eastAsia" w:ascii="仿宋" w:hAnsi="仿宋" w:eastAsia="仿宋" w:cs="仿宋"/>
          <w:sz w:val="32"/>
          <w:szCs w:val="32"/>
        </w:rPr>
        <w:t>　　二、部门收入预算表</w:t>
      </w:r>
    </w:p>
    <w:p>
      <w:pPr>
        <w:shd w:val="clear"/>
        <w:jc w:val="both"/>
        <w:rPr>
          <w:rFonts w:hint="eastAsia" w:ascii="仿宋" w:hAnsi="仿宋" w:eastAsia="仿宋" w:cs="仿宋"/>
          <w:sz w:val="32"/>
          <w:szCs w:val="32"/>
        </w:rPr>
      </w:pPr>
      <w:r>
        <w:rPr>
          <w:rFonts w:hint="eastAsia" w:ascii="仿宋" w:hAnsi="仿宋" w:eastAsia="仿宋" w:cs="仿宋"/>
          <w:sz w:val="32"/>
          <w:szCs w:val="32"/>
        </w:rPr>
        <w:t>　　三、部门支出预算表</w:t>
      </w:r>
    </w:p>
    <w:p>
      <w:pPr>
        <w:shd w:val="clear"/>
        <w:jc w:val="both"/>
        <w:rPr>
          <w:rFonts w:hint="eastAsia" w:ascii="仿宋" w:hAnsi="仿宋" w:eastAsia="仿宋" w:cs="仿宋"/>
          <w:sz w:val="32"/>
          <w:szCs w:val="32"/>
        </w:rPr>
      </w:pPr>
      <w:r>
        <w:rPr>
          <w:rFonts w:hint="eastAsia" w:ascii="仿宋" w:hAnsi="仿宋" w:eastAsia="仿宋" w:cs="仿宋"/>
          <w:sz w:val="32"/>
          <w:szCs w:val="32"/>
        </w:rPr>
        <w:t>　　四、财政拨款收支预算表</w:t>
      </w:r>
    </w:p>
    <w:p>
      <w:pPr>
        <w:shd w:val="clear"/>
        <w:ind w:firstLine="640"/>
        <w:jc w:val="both"/>
        <w:rPr>
          <w:rFonts w:hint="eastAsia" w:ascii="仿宋" w:hAnsi="仿宋" w:eastAsia="仿宋" w:cs="仿宋"/>
          <w:sz w:val="32"/>
          <w:szCs w:val="32"/>
        </w:rPr>
      </w:pPr>
      <w:r>
        <w:rPr>
          <w:rFonts w:hint="eastAsia" w:ascii="仿宋" w:hAnsi="仿宋" w:eastAsia="仿宋" w:cs="仿宋"/>
          <w:sz w:val="32"/>
          <w:szCs w:val="32"/>
        </w:rPr>
        <w:t>五、一般公共预算支出预算表</w:t>
      </w:r>
    </w:p>
    <w:p>
      <w:pPr>
        <w:shd w:val="clear"/>
        <w:ind w:firstLine="640"/>
        <w:jc w:val="both"/>
        <w:rPr>
          <w:rFonts w:hint="eastAsia" w:ascii="仿宋" w:hAnsi="仿宋" w:eastAsia="仿宋" w:cs="仿宋"/>
          <w:sz w:val="32"/>
          <w:szCs w:val="32"/>
        </w:rPr>
      </w:pPr>
      <w:r>
        <w:rPr>
          <w:rFonts w:hint="eastAsia" w:ascii="仿宋" w:hAnsi="仿宋" w:eastAsia="仿宋" w:cs="仿宋"/>
          <w:sz w:val="32"/>
          <w:szCs w:val="32"/>
        </w:rPr>
        <w:t>六、一般公共预算</w:t>
      </w:r>
      <w:r>
        <w:rPr>
          <w:rFonts w:hint="eastAsia" w:ascii="仿宋" w:hAnsi="仿宋" w:eastAsia="仿宋" w:cs="仿宋"/>
          <w:sz w:val="32"/>
          <w:szCs w:val="32"/>
          <w:lang w:eastAsia="zh-CN"/>
        </w:rPr>
        <w:t>基本</w:t>
      </w:r>
      <w:r>
        <w:rPr>
          <w:rFonts w:hint="eastAsia" w:ascii="仿宋" w:hAnsi="仿宋" w:eastAsia="仿宋" w:cs="仿宋"/>
          <w:sz w:val="32"/>
          <w:szCs w:val="32"/>
        </w:rPr>
        <w:t>支出表</w:t>
      </w:r>
    </w:p>
    <w:p>
      <w:pPr>
        <w:shd w:val="clear"/>
        <w:jc w:val="both"/>
        <w:rPr>
          <w:rFonts w:hint="eastAsia" w:ascii="仿宋" w:hAnsi="仿宋" w:eastAsia="仿宋" w:cs="仿宋"/>
          <w:sz w:val="32"/>
          <w:szCs w:val="32"/>
        </w:rPr>
      </w:pPr>
      <w:r>
        <w:rPr>
          <w:rFonts w:hint="eastAsia" w:ascii="仿宋" w:hAnsi="仿宋" w:eastAsia="仿宋" w:cs="仿宋"/>
          <w:sz w:val="32"/>
          <w:szCs w:val="32"/>
        </w:rPr>
        <w:t>　　七、支出经济分类汇总表</w:t>
      </w:r>
    </w:p>
    <w:p>
      <w:pPr>
        <w:shd w:val="clear"/>
        <w:jc w:val="both"/>
        <w:rPr>
          <w:rFonts w:hint="eastAsia" w:ascii="仿宋" w:hAnsi="仿宋" w:eastAsia="仿宋" w:cs="仿宋"/>
          <w:sz w:val="32"/>
          <w:szCs w:val="32"/>
        </w:rPr>
      </w:pPr>
      <w:r>
        <w:rPr>
          <w:rFonts w:hint="eastAsia" w:ascii="仿宋" w:hAnsi="仿宋" w:eastAsia="仿宋" w:cs="仿宋"/>
          <w:sz w:val="32"/>
          <w:szCs w:val="32"/>
        </w:rPr>
        <w:t>　　八、一般公共预算“三公”经费预算表</w:t>
      </w:r>
    </w:p>
    <w:p>
      <w:pPr>
        <w:shd w:val="clear"/>
        <w:ind w:firstLine="640"/>
        <w:jc w:val="both"/>
        <w:rPr>
          <w:rFonts w:hint="eastAsia" w:ascii="仿宋" w:hAnsi="仿宋" w:eastAsia="仿宋" w:cs="仿宋"/>
          <w:sz w:val="32"/>
          <w:szCs w:val="32"/>
        </w:rPr>
      </w:pPr>
      <w:r>
        <w:rPr>
          <w:rFonts w:hint="eastAsia" w:ascii="仿宋" w:hAnsi="仿宋" w:eastAsia="仿宋" w:cs="仿宋"/>
          <w:sz w:val="32"/>
          <w:szCs w:val="32"/>
          <w:lang w:val="en-US" w:eastAsia="zh-CN"/>
        </w:rPr>
        <w:t>九</w:t>
      </w:r>
      <w:r>
        <w:rPr>
          <w:rFonts w:hint="eastAsia" w:ascii="仿宋" w:hAnsi="仿宋" w:eastAsia="仿宋" w:cs="仿宋"/>
          <w:sz w:val="32"/>
          <w:szCs w:val="32"/>
        </w:rPr>
        <w:t>、政府性基金支出预算表</w:t>
      </w:r>
    </w:p>
    <w:p>
      <w:pPr>
        <w:shd w:val="clea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w:t>
      </w:r>
      <w:r>
        <w:rPr>
          <w:rFonts w:hint="eastAsia" w:ascii="仿宋" w:hAnsi="仿宋" w:eastAsia="仿宋" w:cs="仿宋"/>
          <w:sz w:val="32"/>
          <w:szCs w:val="32"/>
          <w:lang w:eastAsia="zh-CN"/>
        </w:rPr>
        <w:t>项目支出</w:t>
      </w:r>
      <w:r>
        <w:rPr>
          <w:rFonts w:hint="eastAsia" w:ascii="仿宋" w:hAnsi="仿宋" w:eastAsia="仿宋" w:cs="仿宋"/>
          <w:sz w:val="32"/>
          <w:szCs w:val="32"/>
          <w:lang w:val="en-US" w:eastAsia="zh-CN"/>
        </w:rPr>
        <w:t>预算表</w:t>
      </w:r>
    </w:p>
    <w:p>
      <w:pPr>
        <w:shd w:val="clea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十一、部门（单位）整体绩效目标表</w:t>
      </w:r>
    </w:p>
    <w:p>
      <w:pPr>
        <w:shd w:val="clea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十二、部门预算项目绩效目标表</w:t>
      </w:r>
    </w:p>
    <w:p>
      <w:pPr>
        <w:shd w:val="clear"/>
        <w:jc w:val="both"/>
        <w:rPr>
          <w:rFonts w:hint="eastAsia" w:ascii="仿宋" w:hAnsi="仿宋" w:eastAsia="仿宋" w:cs="仿宋"/>
          <w:b/>
          <w:bCs/>
          <w:sz w:val="32"/>
          <w:szCs w:val="32"/>
        </w:rPr>
      </w:pPr>
    </w:p>
    <w:p>
      <w:pPr>
        <w:shd w:val="clear"/>
        <w:jc w:val="center"/>
        <w:rPr>
          <w:rFonts w:hint="eastAsia" w:ascii="仿宋" w:hAnsi="仿宋" w:eastAsia="仿宋" w:cs="仿宋"/>
          <w:b/>
          <w:bCs/>
          <w:sz w:val="32"/>
          <w:szCs w:val="32"/>
        </w:rPr>
      </w:pPr>
      <w:r>
        <w:rPr>
          <w:rFonts w:hint="eastAsia" w:ascii="仿宋" w:hAnsi="仿宋" w:eastAsia="仿宋" w:cs="仿宋"/>
          <w:b/>
          <w:bCs/>
          <w:sz w:val="32"/>
          <w:szCs w:val="32"/>
        </w:rPr>
        <w:t>第一部分</w:t>
      </w:r>
    </w:p>
    <w:p>
      <w:pPr>
        <w:shd w:val="clear"/>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概况</w:t>
      </w:r>
    </w:p>
    <w:p>
      <w:pPr>
        <w:numPr>
          <w:ilvl w:val="0"/>
          <w:numId w:val="0"/>
        </w:numPr>
        <w:shd w:val="clear"/>
        <w:ind w:firstLine="643" w:firstLineChars="200"/>
        <w:jc w:val="both"/>
        <w:rPr>
          <w:rFonts w:hint="default" w:ascii="仿宋" w:hAnsi="仿宋" w:eastAsia="仿宋" w:cs="仿宋"/>
          <w:b/>
          <w:bCs/>
          <w:sz w:val="32"/>
          <w:szCs w:val="32"/>
        </w:rPr>
      </w:pPr>
      <w:r>
        <w:rPr>
          <w:rFonts w:hint="eastAsia" w:ascii="仿宋" w:hAnsi="仿宋" w:eastAsia="仿宋" w:cs="仿宋"/>
          <w:b/>
          <w:bCs/>
          <w:sz w:val="32"/>
          <w:szCs w:val="32"/>
          <w:lang w:val="en-US" w:eastAsia="zh-CN"/>
        </w:rPr>
        <w:t>一、主要</w:t>
      </w:r>
      <w:r>
        <w:rPr>
          <w:rFonts w:hint="eastAsia" w:ascii="仿宋" w:hAnsi="仿宋" w:eastAsia="仿宋" w:cs="仿宋"/>
          <w:b/>
          <w:bCs/>
          <w:sz w:val="32"/>
          <w:szCs w:val="32"/>
        </w:rPr>
        <w:t>职能</w:t>
      </w:r>
    </w:p>
    <w:p>
      <w:pPr>
        <w:keepNext w:val="0"/>
        <w:keepLines w:val="0"/>
        <w:pageBreakBefore w:val="0"/>
        <w:widowControl w:val="0"/>
        <w:numPr>
          <w:ilvl w:val="0"/>
          <w:numId w:val="0"/>
        </w:numPr>
        <w:shd w:val="clear"/>
        <w:kinsoku/>
        <w:wordWrap/>
        <w:overflowPunct/>
        <w:topLinePunct w:val="0"/>
        <w:autoSpaceDE/>
        <w:autoSpaceDN/>
        <w:bidi w:val="0"/>
        <w:adjustRightInd/>
        <w:snapToGrid/>
        <w:ind w:firstLine="640" w:firstLineChars="200"/>
        <w:jc w:val="both"/>
        <w:textAlignment w:val="auto"/>
        <w:rPr>
          <w:rFonts w:hint="default" w:ascii="仿宋" w:hAnsi="仿宋" w:eastAsia="仿宋" w:cs="仿宋"/>
          <w:sz w:val="32"/>
          <w:szCs w:val="32"/>
          <w:lang w:eastAsia="zh-CN"/>
        </w:rPr>
      </w:pPr>
      <w:r>
        <w:rPr>
          <w:rFonts w:hint="eastAsia" w:ascii="仿宋" w:hAnsi="仿宋" w:eastAsia="仿宋" w:cs="仿宋"/>
          <w:sz w:val="32"/>
          <w:szCs w:val="32"/>
          <w:lang w:eastAsia="zh-CN"/>
        </w:rPr>
        <w:t>（一）机构设置情况</w:t>
      </w:r>
    </w:p>
    <w:p>
      <w:pPr>
        <w:pStyle w:val="3"/>
        <w:shd w:val="clear"/>
        <w:spacing w:beforeAutospacing="0" w:afterAutospacing="0"/>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本部门内设机构5个科室，分别为：办公室、民政科、基层健康科、医政科、卫健科。</w:t>
      </w:r>
    </w:p>
    <w:p>
      <w:pPr>
        <w:pStyle w:val="3"/>
        <w:shd w:val="clear"/>
        <w:spacing w:beforeAutospacing="0" w:afterAutospacing="0"/>
        <w:ind w:firstLine="640" w:firstLineChars="20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人员情况：在编人员6人，退休人员2人，劳务派遣人员5人，大学生实习岗3人。</w:t>
      </w:r>
    </w:p>
    <w:p>
      <w:pPr>
        <w:keepNext w:val="0"/>
        <w:keepLines w:val="0"/>
        <w:pageBreakBefore w:val="0"/>
        <w:widowControl w:val="0"/>
        <w:numPr>
          <w:ilvl w:val="0"/>
          <w:numId w:val="0"/>
        </w:numPr>
        <w:shd w:val="clear"/>
        <w:kinsoku/>
        <w:wordWrap/>
        <w:overflowPunct/>
        <w:topLinePunct w:val="0"/>
        <w:autoSpaceDE/>
        <w:autoSpaceDN/>
        <w:bidi w:val="0"/>
        <w:adjustRightInd/>
        <w:snapToGrid/>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部门职责</w:t>
      </w:r>
    </w:p>
    <w:p>
      <w:pPr>
        <w:pStyle w:val="3"/>
        <w:shd w:val="clear"/>
        <w:spacing w:beforeAutospacing="0" w:afterAutospacing="0"/>
        <w:ind w:firstLine="640" w:firstLineChars="200"/>
        <w:jc w:val="both"/>
        <w:rPr>
          <w:rFonts w:hint="default" w:ascii="仿宋" w:hAnsi="仿宋" w:eastAsia="仿宋" w:cs="仿宋"/>
          <w:kern w:val="2"/>
          <w:sz w:val="32"/>
          <w:szCs w:val="32"/>
          <w:lang w:val="en-US" w:eastAsia="zh-CN" w:bidi="ar-SA"/>
        </w:rPr>
      </w:pPr>
      <w:bookmarkStart w:id="0" w:name="OLE_LINK1"/>
      <w:r>
        <w:rPr>
          <w:rFonts w:hint="eastAsia" w:ascii="仿宋" w:hAnsi="仿宋" w:eastAsia="仿宋" w:cs="仿宋"/>
          <w:kern w:val="2"/>
          <w:sz w:val="32"/>
          <w:szCs w:val="32"/>
          <w:lang w:val="en-US" w:eastAsia="zh-CN" w:bidi="ar-SA"/>
        </w:rPr>
        <w:t>三门峡市城乡一体化示范区社会事业局成立于2016年，单位性质行政单位，主要业务范围根据《中共三门峡市委三门峡市人民政府关于成立市城乡一体化示范区管理机构的意见》（三发【2016】22号）文件规定，由三门峡产业集聚区社会事业局更名并划转，机构规格为正科极，本部门主要职责是：负责贯彻执行党和国家的民政、卫生、宗教、残疾人等相关社会事务管理方面的法律法规和方针政策；负责制定相关工作的中长期发展规划并组织实施，负责相关日常管理工作。</w:t>
      </w:r>
    </w:p>
    <w:bookmarkEnd w:id="0"/>
    <w:p>
      <w:pPr>
        <w:numPr>
          <w:ilvl w:val="0"/>
          <w:numId w:val="0"/>
        </w:numPr>
        <w:shd w:val="clear"/>
        <w:ind w:firstLine="643" w:firstLineChars="200"/>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二、部门预算单位构成</w:t>
      </w:r>
    </w:p>
    <w:p>
      <w:pPr>
        <w:pStyle w:val="3"/>
        <w:shd w:val="clear"/>
        <w:spacing w:beforeAutospacing="0" w:afterAutospacing="0"/>
        <w:ind w:firstLine="640" w:firstLineChars="200"/>
        <w:jc w:val="both"/>
        <w:rPr>
          <w:rStyle w:val="6"/>
          <w:rFonts w:hint="default" w:ascii="仿宋_GB2312" w:hAnsi="仿宋" w:eastAsia="仿宋_GB2312" w:cs="宋体"/>
          <w:color w:val="2B2B2B"/>
          <w:sz w:val="32"/>
          <w:szCs w:val="32"/>
          <w:shd w:val="clear" w:color="auto" w:fill="FFFFFF"/>
        </w:rPr>
      </w:pPr>
      <w:r>
        <w:rPr>
          <w:rFonts w:ascii="仿宋_GB2312" w:hAnsi="仿宋" w:eastAsia="仿宋_GB2312" w:cs="仿宋"/>
          <w:color w:val="2B2B2B"/>
          <w:sz w:val="32"/>
          <w:szCs w:val="32"/>
          <w:shd w:val="clear" w:color="auto" w:fill="FFFFFF"/>
        </w:rPr>
        <w:t>本单位此次预算公开只有社会事业局一个单位，没有二级预算单位，所公布的预算为单位全部汇总预算。</w:t>
      </w:r>
    </w:p>
    <w:p>
      <w:pPr>
        <w:pStyle w:val="3"/>
        <w:shd w:val="clear" w:color="auto" w:fill="FFFFFF"/>
        <w:spacing w:beforeAutospacing="0" w:afterAutospacing="0"/>
        <w:jc w:val="both"/>
        <w:rPr>
          <w:rStyle w:val="6"/>
          <w:rFonts w:ascii="仿宋_GB2312" w:hAnsi="仿宋" w:eastAsia="仿宋_GB2312" w:cs="宋体"/>
          <w:color w:val="2B2B2B"/>
          <w:sz w:val="32"/>
          <w:szCs w:val="32"/>
          <w:shd w:val="clear" w:color="auto" w:fill="FFFFFF"/>
        </w:rPr>
      </w:pPr>
    </w:p>
    <w:p>
      <w:pPr>
        <w:jc w:val="both"/>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部分</w:t>
      </w:r>
    </w:p>
    <w:p>
      <w:pPr>
        <w:keepNext w:val="0"/>
        <w:keepLines w:val="0"/>
        <w:pageBreakBefore w:val="0"/>
        <w:kinsoku/>
        <w:wordWrap/>
        <w:overflowPunct/>
        <w:topLinePunct w:val="0"/>
        <w:autoSpaceDE/>
        <w:autoSpaceDN/>
        <w:bidi w:val="0"/>
        <w:adjustRightInd/>
        <w:snapToGrid/>
        <w:spacing w:line="560" w:lineRule="exact"/>
        <w:jc w:val="center"/>
        <w:textAlignment w:val="auto"/>
        <w:rPr>
          <w:rStyle w:val="6"/>
          <w:rFonts w:ascii="仿宋_GB2312" w:hAnsi="仿宋" w:eastAsia="仿宋_GB2312" w:cs="宋体"/>
          <w:color w:val="2B2B2B"/>
          <w:sz w:val="32"/>
          <w:szCs w:val="32"/>
          <w:shd w:val="clear" w:color="auto" w:fill="FFFFFF"/>
        </w:rPr>
      </w:pPr>
      <w:r>
        <w:rPr>
          <w:rFonts w:hint="eastAsia" w:ascii="仿宋" w:hAnsi="仿宋" w:eastAsia="仿宋" w:cs="仿宋"/>
          <w:b/>
          <w:bCs/>
          <w:sz w:val="32"/>
          <w:szCs w:val="32"/>
          <w:lang w:val="en-US" w:eastAsia="zh-CN"/>
        </w:rPr>
        <w:t>2022年度部门预算情况说明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一、部门收支预算总体情况说明</w:t>
      </w:r>
    </w:p>
    <w:p>
      <w:pPr>
        <w:pStyle w:val="3"/>
        <w:keepNext w:val="0"/>
        <w:keepLines w:val="0"/>
        <w:pageBreakBefore w:val="0"/>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示范区社会事业局2022年收入总计2053.76万元，支出总计2053.76元，与2021年相比，收、支总计各减少了2717.456万元，减少56.96%。主要原因：新型冠状病毒疫情防控经费减少，示范区行政区域调整，民生资金减少。</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二、收入预算总体情况说明</w:t>
      </w:r>
    </w:p>
    <w:p>
      <w:pPr>
        <w:pStyle w:val="3"/>
        <w:keepNext w:val="0"/>
        <w:keepLines w:val="0"/>
        <w:pageBreakBefore w:val="0"/>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示范区社会事业局2022年收入合计2053.76万元，其中：一般公共预算2053.76万元；政府性基金预算收入0万元；国有资本经营预算收入0万元；其他收入0万元。</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三、支出预算总体情况说明</w:t>
      </w:r>
    </w:p>
    <w:p>
      <w:pPr>
        <w:pStyle w:val="3"/>
        <w:keepNext w:val="0"/>
        <w:keepLines w:val="0"/>
        <w:pageBreakBefore w:val="0"/>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示范区社会事业局2022年支出合计2053.76万元，其中：基本支出103.68万元，占5.05%；项目支出1950.08万元，占94.95%。</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四、财政拨款收支总体情况说明</w:t>
      </w:r>
    </w:p>
    <w:p>
      <w:pPr>
        <w:pStyle w:val="3"/>
        <w:keepNext w:val="0"/>
        <w:keepLines w:val="0"/>
        <w:pageBreakBefore w:val="0"/>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示范区社会事业局2022年一般公共预算收支预算2053.76万元，政府性基金收支预算0万元。与2021年相比，一般公共预算收支预算减少2717.46万元，减少56.96%，主要原因: 新型冠状病毒疫情防控经费减少，示范区行政区域调整，民生资金减少。政府性基金收支增加0万元，增长0%，主要原因：本单位未使用政府性基金预算拨款安排的支出。</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五、一般公共预算支出预算情况说明</w:t>
      </w:r>
    </w:p>
    <w:p>
      <w:pPr>
        <w:pStyle w:val="3"/>
        <w:keepNext w:val="0"/>
        <w:keepLines w:val="0"/>
        <w:pageBreakBefore w:val="0"/>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示范区社会事业局2022年一般公共预算支出年初预算为2053.76万元。主要用于以下几个方面：社会保障和就业支出1028.91万元，占50.1%； 卫生健康支出，927.2万元，占45.15%；农林水事务支出88.98万元，占4.33%；住房保障支出8.67万元，占0.42%。</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六、一般公共预算基本支出情况说明</w:t>
      </w:r>
    </w:p>
    <w:p>
      <w:pPr>
        <w:pStyle w:val="3"/>
        <w:keepNext w:val="0"/>
        <w:keepLines w:val="0"/>
        <w:pageBreakBefore w:val="0"/>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示范区社会事业局2022年一般公共预算基本支出年初预算为103.68万元，其中：人员经费101.58万元，占97.98%。主要包括：基本工资、津贴补贴、奖金、绩效工资、机关事业单位基本养老金保险缴费、职业年金、医疗保险缴费、其他社会保障缴费、住房公积金、其他工资福利支出、其他对个人和家庭的补助支出； 公用经费支出2.10万元，占2.02%，主要包括：在职人员定额公用经费和公务用车补贴等。</w:t>
      </w:r>
    </w:p>
    <w:p>
      <w:pPr>
        <w:pStyle w:val="3"/>
        <w:keepNext w:val="0"/>
        <w:keepLines w:val="0"/>
        <w:pageBreakBefore w:val="0"/>
        <w:shd w:val="clea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支出预算经济分类情况说明</w:t>
      </w:r>
    </w:p>
    <w:p>
      <w:pPr>
        <w:pStyle w:val="3"/>
        <w:keepNext w:val="0"/>
        <w:keepLines w:val="0"/>
        <w:pageBreakBefore w:val="0"/>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调整为按两套经济分类科目分别反映不同资金来源的全部预算支出。</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七、一般公共预算“三公”经费情况说明</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bCs/>
          <w:sz w:val="32"/>
          <w:szCs w:val="32"/>
        </w:rPr>
      </w:pPr>
      <w:r>
        <w:rPr>
          <w:rStyle w:val="6"/>
          <w:rFonts w:ascii="仿宋_GB2312" w:hAnsi="仿宋" w:eastAsia="仿宋_GB2312" w:cs="宋体"/>
          <w:b w:val="0"/>
          <w:bCs/>
          <w:color w:val="2B2B2B"/>
          <w:sz w:val="32"/>
          <w:szCs w:val="32"/>
          <w:shd w:val="clear" w:color="auto" w:fill="FFFFFF"/>
        </w:rPr>
        <w:t>示范区社会事业局</w:t>
      </w:r>
      <w:r>
        <w:rPr>
          <w:rFonts w:ascii="仿宋_GB2312" w:hAnsi="仿宋" w:eastAsia="仿宋_GB2312" w:cs="仿宋"/>
          <w:color w:val="2B2B2B"/>
          <w:sz w:val="32"/>
          <w:szCs w:val="32"/>
          <w:shd w:val="clear" w:color="auto" w:fill="FFFFFF"/>
        </w:rPr>
        <w:t>2022年</w:t>
      </w:r>
      <w:r>
        <w:rPr>
          <w:rFonts w:hint="eastAsia" w:ascii="仿宋_GB2312" w:hAnsi="仿宋" w:eastAsia="仿宋_GB2312" w:cs="仿宋"/>
          <w:color w:val="2B2B2B"/>
          <w:sz w:val="32"/>
          <w:szCs w:val="32"/>
          <w:shd w:val="clear" w:color="auto" w:fill="FFFFFF"/>
          <w:lang w:eastAsia="zh-CN"/>
        </w:rPr>
        <w:t>“</w:t>
      </w:r>
      <w:r>
        <w:rPr>
          <w:rFonts w:hint="eastAsia" w:ascii="仿宋_GB2312" w:hAnsi="仿宋" w:eastAsia="仿宋_GB2312" w:cs="仿宋"/>
          <w:color w:val="2B2B2B"/>
          <w:sz w:val="32"/>
          <w:szCs w:val="32"/>
          <w:shd w:val="clear" w:color="auto" w:fill="FFFFFF"/>
          <w:lang w:val="en-US" w:eastAsia="zh-CN"/>
        </w:rPr>
        <w:t>三公”经费预算为0万元。</w:t>
      </w:r>
      <w:r>
        <w:rPr>
          <w:rFonts w:hint="eastAsia" w:ascii="仿宋" w:hAnsi="仿宋" w:eastAsia="仿宋" w:cs="仿宋"/>
          <w:b/>
          <w:bCs/>
          <w:sz w:val="32"/>
          <w:szCs w:val="32"/>
          <w:lang w:eastAsia="zh-CN"/>
        </w:rPr>
        <w:t>2022</w:t>
      </w:r>
      <w:r>
        <w:rPr>
          <w:rFonts w:hint="eastAsia" w:ascii="仿宋" w:hAnsi="仿宋" w:eastAsia="仿宋" w:cs="仿宋"/>
          <w:b/>
          <w:bCs/>
          <w:sz w:val="32"/>
          <w:szCs w:val="32"/>
        </w:rPr>
        <w:t>年“三公”经费支出预算数</w:t>
      </w:r>
      <w:r>
        <w:rPr>
          <w:rFonts w:hint="eastAsia" w:ascii="仿宋" w:hAnsi="仿宋" w:eastAsia="仿宋" w:cs="仿宋"/>
          <w:b/>
          <w:bCs/>
          <w:sz w:val="32"/>
          <w:szCs w:val="32"/>
          <w:lang w:eastAsia="zh-CN"/>
        </w:rPr>
        <w:t>较2021</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减少11万元，降低100%</w:t>
      </w:r>
      <w:r>
        <w:rPr>
          <w:rFonts w:hint="eastAsia" w:ascii="仿宋" w:hAnsi="仿宋" w:eastAsia="仿宋" w:cs="仿宋"/>
          <w:b/>
          <w:bCs/>
          <w:sz w:val="32"/>
          <w:szCs w:val="32"/>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具体支出情况如下：</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FF0000"/>
          <w:sz w:val="32"/>
          <w:szCs w:val="32"/>
          <w:lang w:eastAsia="zh-CN"/>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一</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因公出国（境）经</w:t>
      </w:r>
      <w:r>
        <w:rPr>
          <w:rFonts w:hint="eastAsia" w:ascii="仿宋" w:hAnsi="仿宋" w:eastAsia="仿宋" w:cs="仿宋"/>
          <w:b/>
          <w:bCs/>
          <w:sz w:val="32"/>
          <w:szCs w:val="32"/>
        </w:rPr>
        <w:t>费</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万元</w:t>
      </w:r>
      <w:r>
        <w:rPr>
          <w:rFonts w:hint="eastAsia" w:ascii="仿宋" w:hAnsi="仿宋" w:eastAsia="仿宋" w:cs="仿宋"/>
          <w:sz w:val="32"/>
          <w:szCs w:val="32"/>
        </w:rPr>
        <w:t>，主要用于单位工作人员公务出国(境)的住宿费、旅费、伙食补助费、杂费、培训费等支出。2022年</w:t>
      </w:r>
      <w:r>
        <w:rPr>
          <w:rFonts w:hint="eastAsia" w:ascii="仿宋" w:hAnsi="仿宋" w:eastAsia="仿宋" w:cs="仿宋"/>
          <w:sz w:val="32"/>
          <w:szCs w:val="32"/>
          <w:lang w:eastAsia="zh-CN"/>
        </w:rPr>
        <w:t>我单位</w:t>
      </w:r>
      <w:r>
        <w:rPr>
          <w:rFonts w:hint="eastAsia" w:ascii="仿宋" w:hAnsi="仿宋" w:eastAsia="仿宋" w:cs="仿宋"/>
          <w:b w:val="0"/>
          <w:bCs w:val="0"/>
          <w:sz w:val="32"/>
          <w:szCs w:val="32"/>
          <w:lang w:eastAsia="zh-CN"/>
        </w:rPr>
        <w:t>共计安排</w:t>
      </w:r>
      <w:r>
        <w:rPr>
          <w:rFonts w:hint="eastAsia" w:ascii="仿宋" w:hAnsi="仿宋" w:eastAsia="仿宋" w:cs="仿宋"/>
          <w:b w:val="0"/>
          <w:bCs w:val="0"/>
          <w:sz w:val="32"/>
          <w:szCs w:val="32"/>
        </w:rPr>
        <w:t>因公出国(境)</w:t>
      </w:r>
      <w:r>
        <w:rPr>
          <w:rFonts w:hint="eastAsia" w:ascii="仿宋" w:hAnsi="仿宋" w:eastAsia="仿宋" w:cs="仿宋"/>
          <w:b w:val="0"/>
          <w:bCs w:val="0"/>
          <w:sz w:val="32"/>
          <w:szCs w:val="32"/>
          <w:lang w:val="en-US" w:eastAsia="zh-CN"/>
        </w:rPr>
        <w:t>团组0个，因公出国（境）0人次。</w:t>
      </w:r>
      <w:r>
        <w:rPr>
          <w:rFonts w:hint="eastAsia" w:ascii="仿宋" w:hAnsi="仿宋" w:eastAsia="仿宋" w:cs="仿宋"/>
          <w:b/>
          <w:bCs/>
          <w:sz w:val="32"/>
          <w:szCs w:val="32"/>
        </w:rPr>
        <w:t>预算数</w:t>
      </w:r>
      <w:r>
        <w:rPr>
          <w:rFonts w:hint="eastAsia" w:ascii="仿宋" w:hAnsi="仿宋" w:eastAsia="仿宋" w:cs="仿宋"/>
          <w:b/>
          <w:bCs/>
          <w:sz w:val="32"/>
          <w:szCs w:val="32"/>
          <w:lang w:eastAsia="zh-CN"/>
        </w:rPr>
        <w:t>较2021</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增加0万元，增长0%，</w:t>
      </w:r>
      <w:r>
        <w:rPr>
          <w:rFonts w:hint="eastAsia" w:ascii="仿宋" w:hAnsi="仿宋" w:eastAsia="仿宋" w:cs="仿宋"/>
          <w:b/>
          <w:bCs/>
          <w:sz w:val="32"/>
          <w:szCs w:val="32"/>
          <w:lang w:eastAsia="zh-CN"/>
        </w:rPr>
        <w:t>主要原因是：</w:t>
      </w:r>
      <w:r>
        <w:rPr>
          <w:rFonts w:hint="eastAsia" w:ascii="仿宋" w:hAnsi="仿宋" w:eastAsia="仿宋" w:cs="仿宋"/>
          <w:b/>
          <w:bCs/>
          <w:sz w:val="32"/>
          <w:szCs w:val="32"/>
          <w:lang w:val="en-US" w:eastAsia="zh-CN"/>
        </w:rPr>
        <w:t>目前没有需要出国（境）的业务</w:t>
      </w:r>
      <w:r>
        <w:rPr>
          <w:rFonts w:hint="eastAsia" w:ascii="仿宋" w:hAnsi="仿宋" w:eastAsia="仿宋" w:cs="仿宋"/>
          <w:b/>
          <w:bCs/>
          <w:sz w:val="32"/>
          <w:szCs w:val="32"/>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(二)公务接待费</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万元</w:t>
      </w:r>
      <w:r>
        <w:rPr>
          <w:rFonts w:hint="eastAsia" w:ascii="仿宋" w:hAnsi="仿宋" w:eastAsia="仿宋" w:cs="仿宋"/>
          <w:sz w:val="32"/>
          <w:szCs w:val="32"/>
        </w:rPr>
        <w:t>，主要用于按规定开支的各类公务接待(含外宾接待)支出。</w:t>
      </w:r>
      <w:r>
        <w:rPr>
          <w:rFonts w:hint="eastAsia" w:ascii="仿宋" w:hAnsi="仿宋" w:eastAsia="仿宋" w:cs="仿宋"/>
          <w:b/>
          <w:bCs/>
          <w:sz w:val="32"/>
          <w:szCs w:val="32"/>
          <w:lang w:eastAsia="zh-CN"/>
        </w:rPr>
        <w:t>主要原因是：</w:t>
      </w:r>
      <w:r>
        <w:rPr>
          <w:rFonts w:hint="eastAsia" w:ascii="仿宋" w:hAnsi="仿宋" w:eastAsia="仿宋" w:cs="仿宋"/>
          <w:b/>
          <w:bCs/>
          <w:sz w:val="32"/>
          <w:szCs w:val="32"/>
          <w:lang w:val="en-US" w:eastAsia="zh-CN"/>
        </w:rPr>
        <w:t>本单位公务接待统一在机关后勤服务中心接待，故没有公务接待费。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(三)公务用车购置及运行费</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万元</w:t>
      </w:r>
      <w:r>
        <w:rPr>
          <w:rFonts w:hint="eastAsia" w:ascii="仿宋" w:hAnsi="仿宋" w:eastAsia="仿宋" w:cs="仿宋"/>
          <w:sz w:val="32"/>
          <w:szCs w:val="32"/>
        </w:rPr>
        <w:t>，其中，</w:t>
      </w:r>
      <w:r>
        <w:rPr>
          <w:rFonts w:hint="eastAsia" w:ascii="仿宋" w:hAnsi="仿宋" w:eastAsia="仿宋" w:cs="仿宋"/>
          <w:b/>
          <w:bCs/>
          <w:sz w:val="32"/>
          <w:szCs w:val="32"/>
        </w:rPr>
        <w:t>公务用车购置费</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元；公务用车运行维护费</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万元，</w:t>
      </w:r>
      <w:r>
        <w:rPr>
          <w:rFonts w:hint="eastAsia" w:ascii="仿宋" w:hAnsi="仿宋" w:eastAsia="仿宋" w:cs="仿宋"/>
          <w:sz w:val="32"/>
          <w:szCs w:val="32"/>
        </w:rPr>
        <w:t>主要用于开展工作所需公务用车的燃料费、维修费、过路过桥费、保险费、安全奖励费用等支出。</w:t>
      </w:r>
      <w:r>
        <w:rPr>
          <w:rFonts w:hint="eastAsia" w:ascii="仿宋" w:hAnsi="仿宋" w:eastAsia="仿宋" w:cs="仿宋"/>
          <w:b/>
          <w:bCs/>
          <w:sz w:val="32"/>
          <w:szCs w:val="32"/>
          <w:lang w:eastAsia="zh-CN"/>
        </w:rPr>
        <w:t>主要原因是：</w:t>
      </w:r>
      <w:r>
        <w:rPr>
          <w:rFonts w:hint="eastAsia" w:ascii="仿宋" w:hAnsi="仿宋" w:eastAsia="仿宋" w:cs="仿宋"/>
          <w:b/>
          <w:bCs/>
          <w:sz w:val="32"/>
          <w:szCs w:val="32"/>
          <w:lang w:val="en-US" w:eastAsia="zh-CN"/>
        </w:rPr>
        <w:t>本单位无公务用车，如需公务用车借用示范区机关事务局，故没有公务用车购置及运行费。</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八、政府性基金支出预算情况说明</w:t>
      </w:r>
    </w:p>
    <w:p>
      <w:pPr>
        <w:pStyle w:val="3"/>
        <w:keepNext w:val="0"/>
        <w:keepLines w:val="0"/>
        <w:pageBreakBefore w:val="0"/>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 w:eastAsia="仿宋_GB2312" w:cs="微软雅黑"/>
          <w:color w:val="2B2B2B"/>
          <w:sz w:val="32"/>
          <w:szCs w:val="32"/>
          <w:shd w:val="clear" w:color="auto" w:fill="FFFFFF"/>
        </w:rPr>
      </w:pPr>
      <w:r>
        <w:rPr>
          <w:rFonts w:hint="eastAsia" w:ascii="仿宋" w:hAnsi="仿宋" w:eastAsia="仿宋" w:cs="仿宋"/>
          <w:kern w:val="2"/>
          <w:sz w:val="32"/>
          <w:szCs w:val="32"/>
          <w:lang w:val="en-US" w:eastAsia="zh-CN" w:bidi="ar-SA"/>
        </w:rPr>
        <w:t>我单位2022年政府性基金预算安排收入0万元，支出0万元，较上年无变化。</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九、其他重要事项的情况说明</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（一）机关运行经费支出情况</w:t>
      </w:r>
    </w:p>
    <w:p>
      <w:pPr>
        <w:pStyle w:val="3"/>
        <w:keepNext w:val="0"/>
        <w:keepLines w:val="0"/>
        <w:pageBreakBefore w:val="0"/>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示范区社会事业局2022年机关运行经费支出预算2.1万元，主要保障机构正常运转及正常履职需要的办公费、水费、电费、培训费以及公务接待费，与上年2万元对比（增加0.1万元，增长5%，主要原因：办公设备维修费和耗材费。</w:t>
      </w:r>
    </w:p>
    <w:p>
      <w:pPr>
        <w:keepNext w:val="0"/>
        <w:keepLines w:val="0"/>
        <w:pageBreakBefore w:val="0"/>
        <w:widowControl w:val="0"/>
        <w:numPr>
          <w:ilvl w:val="0"/>
          <w:numId w:val="2"/>
        </w:numPr>
        <w:shd w:val="clea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政府采购支出情况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示范区社会事业局2022年政府采购预算安排0万元。其中：政府采购货物预算0万</w:t>
      </w:r>
      <w:r>
        <w:rPr>
          <w:rFonts w:hint="default" w:ascii="仿宋" w:hAnsi="仿宋" w:eastAsia="仿宋" w:cs="仿宋"/>
          <w:kern w:val="2"/>
          <w:sz w:val="32"/>
          <w:szCs w:val="32"/>
          <w:lang w:val="en-US" w:eastAsia="zh-CN" w:bidi="ar-SA"/>
        </w:rPr>
        <w:t>元，政府采购工程预算</w:t>
      </w:r>
      <w:r>
        <w:rPr>
          <w:rFonts w:hint="eastAsia" w:ascii="仿宋" w:hAnsi="仿宋" w:eastAsia="仿宋" w:cs="仿宋"/>
          <w:kern w:val="2"/>
          <w:sz w:val="32"/>
          <w:szCs w:val="32"/>
          <w:lang w:val="en-US" w:eastAsia="zh-CN" w:bidi="ar-SA"/>
        </w:rPr>
        <w:t>0万</w:t>
      </w:r>
      <w:r>
        <w:rPr>
          <w:rFonts w:hint="default" w:ascii="仿宋" w:hAnsi="仿宋" w:eastAsia="仿宋" w:cs="仿宋"/>
          <w:kern w:val="2"/>
          <w:sz w:val="32"/>
          <w:szCs w:val="32"/>
          <w:lang w:val="en-US" w:eastAsia="zh-CN" w:bidi="ar-SA"/>
        </w:rPr>
        <w:t>元，</w:t>
      </w:r>
    </w:p>
    <w:p>
      <w:pPr>
        <w:pStyle w:val="3"/>
        <w:keepNext w:val="0"/>
        <w:keepLines w:val="0"/>
        <w:pageBreakBefore w:val="0"/>
        <w:shd w:val="clear"/>
        <w:kinsoku/>
        <w:wordWrap/>
        <w:overflowPunct/>
        <w:topLinePunct w:val="0"/>
        <w:autoSpaceDE/>
        <w:autoSpaceDN/>
        <w:bidi w:val="0"/>
        <w:adjustRightInd/>
        <w:snapToGrid/>
        <w:spacing w:beforeAutospacing="0" w:afterAutospacing="0" w:line="560" w:lineRule="exact"/>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政府采购服务预算</w:t>
      </w:r>
      <w:r>
        <w:rPr>
          <w:rFonts w:hint="eastAsia" w:ascii="仿宋" w:hAnsi="仿宋" w:eastAsia="仿宋" w:cs="仿宋"/>
          <w:kern w:val="2"/>
          <w:sz w:val="32"/>
          <w:szCs w:val="32"/>
          <w:lang w:val="en-US" w:eastAsia="zh-CN" w:bidi="ar-SA"/>
        </w:rPr>
        <w:t>0万</w:t>
      </w:r>
      <w:r>
        <w:rPr>
          <w:rFonts w:hint="default" w:ascii="仿宋" w:hAnsi="仿宋" w:eastAsia="仿宋" w:cs="仿宋"/>
          <w:kern w:val="2"/>
          <w:sz w:val="32"/>
          <w:szCs w:val="32"/>
          <w:lang w:val="en-US" w:eastAsia="zh-CN" w:bidi="ar-SA"/>
        </w:rPr>
        <w:t>元。</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（三）绩效目标设置情况</w:t>
      </w:r>
    </w:p>
    <w:p>
      <w:pPr>
        <w:pStyle w:val="3"/>
        <w:keepNext w:val="0"/>
        <w:keepLines w:val="0"/>
        <w:pageBreakBefore w:val="0"/>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我单位2022年预算项目均按要求编制了绩效目标，从项目产出、项目效益、满意度等方面设置了绩效指标，综合反映项目预期完成的数量、实效、质量，预期达到的社会经济效益、可持续影响以及服务对象满意度等情况。</w:t>
      </w:r>
    </w:p>
    <w:p>
      <w:pPr>
        <w:pStyle w:val="3"/>
        <w:keepNext w:val="0"/>
        <w:keepLines w:val="0"/>
        <w:pageBreakBefore w:val="0"/>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kern w:val="2"/>
          <w:sz w:val="32"/>
          <w:szCs w:val="32"/>
          <w:lang w:val="en-US" w:eastAsia="zh-CN" w:bidi="ar-SA"/>
        </w:rPr>
        <w:t>2022年，我单位对23个项目进行了预算绩效评价，涉及资金1950.08万元。2022年，我部门纳入预算绩效管理的支出总额为1950.08万元，其中人员经费支出0万元，公用经费支出0万元，支出项目共23个，支出总额1950.08万元，其中预算支出100万元及100万元以上项目8个，支出总额1660.51万元。</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（四）国有资产占用情况</w:t>
      </w:r>
    </w:p>
    <w:p>
      <w:pPr>
        <w:pStyle w:val="3"/>
        <w:keepNext w:val="0"/>
        <w:keepLines w:val="0"/>
        <w:pageBreakBefore w:val="0"/>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2022年期末，我单位固定资产总额273.19万元，其中：通用设备39.60万元，家具、用具5.37万元，专用设备：191.92万元，车辆36.30万元。其他应急保障车辆一辆11.5万元，冷链运输车辆1辆24.8万元；单价50万元以上通用设备0台（套），单位价值100万元以上专用设备0台（套）。</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（五）专项转移支付项目情况</w:t>
      </w:r>
      <w:bookmarkStart w:id="1" w:name="_GoBack"/>
      <w:bookmarkEnd w:id="1"/>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我单位2022年负责管理的专项转移支付项目共有0项，我单位将按照《预算法》等有关规定，积极做好项目分配前期准备工作，在规定的时间内向财政部门提出资金分配意见，根据有关要求做好项目申报公开等相关工作。</w:t>
      </w:r>
    </w:p>
    <w:p>
      <w:pPr>
        <w:pStyle w:val="3"/>
        <w:shd w:val="clear"/>
        <w:spacing w:beforeAutospacing="0" w:afterAutospacing="0"/>
        <w:jc w:val="both"/>
        <w:rPr>
          <w:rStyle w:val="6"/>
          <w:rFonts w:ascii="仿宋_GB2312" w:hAnsi="仿宋" w:eastAsia="仿宋_GB2312" w:cs="宋体"/>
          <w:color w:val="2B2B2B"/>
          <w:sz w:val="32"/>
          <w:szCs w:val="32"/>
          <w:shd w:val="clear" w:color="auto" w:fill="FFFFFF"/>
        </w:rPr>
      </w:pPr>
      <w:r>
        <w:rPr>
          <w:rStyle w:val="6"/>
          <w:rFonts w:ascii="仿宋_GB2312" w:hAnsi="仿宋" w:eastAsia="仿宋_GB2312" w:cs="宋体"/>
          <w:color w:val="2B2B2B"/>
          <w:sz w:val="32"/>
          <w:szCs w:val="32"/>
          <w:shd w:val="clear" w:color="auto" w:fill="FFFFFF"/>
        </w:rPr>
        <w:br w:type="page"/>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第三部分</w:t>
      </w:r>
    </w:p>
    <w:p>
      <w:pPr>
        <w:shd w:val="clear"/>
        <w:jc w:val="center"/>
        <w:rPr>
          <w:rFonts w:hint="eastAsia" w:ascii="仿宋" w:hAnsi="仿宋" w:eastAsia="仿宋" w:cs="仿宋"/>
          <w:b/>
          <w:bCs/>
          <w:sz w:val="32"/>
          <w:szCs w:val="32"/>
        </w:rPr>
      </w:pPr>
      <w:r>
        <w:rPr>
          <w:rFonts w:hint="eastAsia" w:ascii="仿宋" w:hAnsi="仿宋" w:eastAsia="仿宋" w:cs="仿宋"/>
          <w:b/>
          <w:bCs/>
          <w:sz w:val="32"/>
          <w:szCs w:val="32"/>
        </w:rPr>
        <w:t>名词解释</w:t>
      </w:r>
    </w:p>
    <w:p>
      <w:pPr>
        <w:pStyle w:val="3"/>
        <w:shd w:val="clear"/>
        <w:spacing w:beforeAutospacing="0" w:afterAutospacing="0"/>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一、财政拨款收入：是指区级财政当年拨付的资金；包括一般公共预算拨款、政府性基金预算拨款、国有资本经营预算拨款。</w:t>
      </w:r>
    </w:p>
    <w:p>
      <w:pPr>
        <w:pStyle w:val="3"/>
        <w:shd w:val="clear"/>
        <w:spacing w:beforeAutospacing="0" w:afterAutospacing="0"/>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二、事业收入：是指事业单位开展专业活动及辅助活动所取得的收入。</w:t>
      </w:r>
    </w:p>
    <w:p>
      <w:pPr>
        <w:pStyle w:val="3"/>
        <w:shd w:val="clear"/>
        <w:spacing w:beforeAutospacing="0" w:afterAutospacing="0"/>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三、其他收入：是指部门取得的除“财政拨款”、“事业收入”、“事业单位经营收入”等以外的收入。</w:t>
      </w:r>
    </w:p>
    <w:p>
      <w:pPr>
        <w:pStyle w:val="3"/>
        <w:shd w:val="clear"/>
        <w:spacing w:beforeAutospacing="0" w:afterAutospacing="0"/>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pStyle w:val="3"/>
        <w:shd w:val="clear"/>
        <w:spacing w:beforeAutospacing="0" w:afterAutospacing="0"/>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五、基本支出：是指为保障机构正常运转、完成日常工作任务所必需的开支，其内容包括人员经费和日常公用经费两部分。</w:t>
      </w:r>
    </w:p>
    <w:p>
      <w:pPr>
        <w:pStyle w:val="3"/>
        <w:shd w:val="clear"/>
        <w:spacing w:beforeAutospacing="0" w:afterAutospacing="0"/>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六、项目支出：是指在基本支出之外，为完成特定的行政工作任务或事业发展目标所发生的支出。</w:t>
      </w:r>
    </w:p>
    <w:p>
      <w:pPr>
        <w:pStyle w:val="3"/>
        <w:shd w:val="clear"/>
        <w:spacing w:beforeAutospacing="0" w:afterAutospacing="0"/>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三公”经费：是指纳入区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3"/>
        <w:shd w:val="clear"/>
        <w:spacing w:beforeAutospacing="0" w:afterAutospacing="0"/>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Style w:val="3"/>
        <w:shd w:val="clear"/>
        <w:spacing w:beforeAutospacing="0" w:afterAutospacing="0"/>
        <w:ind w:firstLine="640" w:firstLineChars="20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p>
    <w:sectPr>
      <w:pgSz w:w="11906" w:h="16838"/>
      <w:pgMar w:top="1440" w:right="1800" w:bottom="1135"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altName w:val="微软雅黑"/>
    <w:panose1 w:val="0201060900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6C4E5"/>
    <w:multiLevelType w:val="singleLevel"/>
    <w:tmpl w:val="FE96C4E5"/>
    <w:lvl w:ilvl="0" w:tentative="0">
      <w:start w:val="2"/>
      <w:numFmt w:val="chineseCounting"/>
      <w:suff w:val="nothing"/>
      <w:lvlText w:val="（%1）"/>
      <w:lvlJc w:val="left"/>
      <w:rPr>
        <w:rFonts w:hint="eastAsia"/>
      </w:rPr>
    </w:lvl>
  </w:abstractNum>
  <w:abstractNum w:abstractNumId="1">
    <w:nsid w:val="4486FF4F"/>
    <w:multiLevelType w:val="singleLevel"/>
    <w:tmpl w:val="4486FF4F"/>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OGRkMzgxMTAyODhlMDYwNWNkYWJkMDgwMzJkNGMifQ=="/>
  </w:docVars>
  <w:rsids>
    <w:rsidRoot w:val="74D92C81"/>
    <w:rsid w:val="00036A92"/>
    <w:rsid w:val="000431DF"/>
    <w:rsid w:val="000A0D1D"/>
    <w:rsid w:val="0015223E"/>
    <w:rsid w:val="00163978"/>
    <w:rsid w:val="001F7CAD"/>
    <w:rsid w:val="00232D2D"/>
    <w:rsid w:val="00235B53"/>
    <w:rsid w:val="00253355"/>
    <w:rsid w:val="002749E2"/>
    <w:rsid w:val="00276FE5"/>
    <w:rsid w:val="00284718"/>
    <w:rsid w:val="00350719"/>
    <w:rsid w:val="00382D94"/>
    <w:rsid w:val="0039184C"/>
    <w:rsid w:val="004679EA"/>
    <w:rsid w:val="00490172"/>
    <w:rsid w:val="004B2B9C"/>
    <w:rsid w:val="004E2B42"/>
    <w:rsid w:val="00521830"/>
    <w:rsid w:val="00541E95"/>
    <w:rsid w:val="005B1DF0"/>
    <w:rsid w:val="005B28E9"/>
    <w:rsid w:val="00607DCE"/>
    <w:rsid w:val="00616138"/>
    <w:rsid w:val="00682DAA"/>
    <w:rsid w:val="006C1D4C"/>
    <w:rsid w:val="006E3DE1"/>
    <w:rsid w:val="00702441"/>
    <w:rsid w:val="00727834"/>
    <w:rsid w:val="00744D5E"/>
    <w:rsid w:val="007511D5"/>
    <w:rsid w:val="0081745D"/>
    <w:rsid w:val="00851E0E"/>
    <w:rsid w:val="008529E1"/>
    <w:rsid w:val="00887B04"/>
    <w:rsid w:val="008F6FAB"/>
    <w:rsid w:val="009354C4"/>
    <w:rsid w:val="009415F0"/>
    <w:rsid w:val="00942F2F"/>
    <w:rsid w:val="009664B8"/>
    <w:rsid w:val="00A6074C"/>
    <w:rsid w:val="00A61BCC"/>
    <w:rsid w:val="00A900FB"/>
    <w:rsid w:val="00B34AEF"/>
    <w:rsid w:val="00B87C80"/>
    <w:rsid w:val="00B918B9"/>
    <w:rsid w:val="00BC3C00"/>
    <w:rsid w:val="00BC4B9C"/>
    <w:rsid w:val="00C00432"/>
    <w:rsid w:val="00C060AC"/>
    <w:rsid w:val="00C2033B"/>
    <w:rsid w:val="00C4594D"/>
    <w:rsid w:val="00D55ED3"/>
    <w:rsid w:val="00D7244E"/>
    <w:rsid w:val="00D856A2"/>
    <w:rsid w:val="00DA365B"/>
    <w:rsid w:val="00DB6431"/>
    <w:rsid w:val="00E00A16"/>
    <w:rsid w:val="00E00CE2"/>
    <w:rsid w:val="00E42E93"/>
    <w:rsid w:val="00EA6C34"/>
    <w:rsid w:val="00F56746"/>
    <w:rsid w:val="00F97A18"/>
    <w:rsid w:val="00FB265F"/>
    <w:rsid w:val="00FD0EA0"/>
    <w:rsid w:val="0A280437"/>
    <w:rsid w:val="16AF7F14"/>
    <w:rsid w:val="24D23F56"/>
    <w:rsid w:val="2F4200F7"/>
    <w:rsid w:val="2FA17483"/>
    <w:rsid w:val="316E3307"/>
    <w:rsid w:val="36FB6C8E"/>
    <w:rsid w:val="37C65104"/>
    <w:rsid w:val="3FAE2E6B"/>
    <w:rsid w:val="40340B48"/>
    <w:rsid w:val="4328405A"/>
    <w:rsid w:val="47B43924"/>
    <w:rsid w:val="4F844CA4"/>
    <w:rsid w:val="531E2B7B"/>
    <w:rsid w:val="588625C0"/>
    <w:rsid w:val="5E9D8E9A"/>
    <w:rsid w:val="6270601D"/>
    <w:rsid w:val="637D1C16"/>
    <w:rsid w:val="64E72827"/>
    <w:rsid w:val="66C77148"/>
    <w:rsid w:val="722241AD"/>
    <w:rsid w:val="737D1C7D"/>
    <w:rsid w:val="74D92C81"/>
    <w:rsid w:val="7BD849B9"/>
    <w:rsid w:val="7BDE7708"/>
    <w:rsid w:val="7FFD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character" w:styleId="6">
    <w:name w:val="Strong"/>
    <w:basedOn w:val="5"/>
    <w:qFormat/>
    <w:uiPriority w:val="0"/>
    <w:rPr>
      <w:b/>
    </w:rPr>
  </w:style>
  <w:style w:type="character" w:styleId="7">
    <w:name w:val="FollowedHyperlink"/>
    <w:basedOn w:val="5"/>
    <w:qFormat/>
    <w:uiPriority w:val="0"/>
    <w:rPr>
      <w:color w:val="800080"/>
      <w:u w:val="single"/>
    </w:rPr>
  </w:style>
  <w:style w:type="character" w:styleId="8">
    <w:name w:val="Hyperlink"/>
    <w:basedOn w:val="5"/>
    <w:qFormat/>
    <w:uiPriority w:val="0"/>
    <w:rPr>
      <w:color w:val="0000FF"/>
      <w:u w:val="single"/>
    </w:rPr>
  </w:style>
  <w:style w:type="character" w:customStyle="1" w:styleId="9">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3279</Words>
  <Characters>3572</Characters>
  <Lines>15</Lines>
  <Paragraphs>4</Paragraphs>
  <TotalTime>32</TotalTime>
  <ScaleCrop>false</ScaleCrop>
  <LinksUpToDate>false</LinksUpToDate>
  <CharactersWithSpaces>3599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2020-06-09T16:42:00Z</dcterms:created>
  <dc:creator>楠木可依</dc:creator>
  <cp:lastModifiedBy>一帘幽梦</cp:lastModifiedBy>
  <cp:lastPrinted>2023-05-25T16:59:00Z</cp:lastPrinted>
  <dcterms:modified xsi:type="dcterms:W3CDTF">2023-09-26T07:45:36Z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529B9C1E3E454DA5A5199E88FC8D4DC5_13</vt:lpwstr>
  </property>
</Properties>
</file>