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192" w:afterAutospacing="0"/>
        <w:ind w:left="0" w:right="0" w:firstLine="0"/>
        <w:jc w:val="center"/>
        <w:rPr>
          <w:rFonts w:hint="eastAsia" w:ascii="微软雅黑" w:hAnsi="微软雅黑" w:eastAsia="微软雅黑" w:cs="微软雅黑"/>
          <w:i w:val="0"/>
          <w:caps w:val="0"/>
          <w:color w:val="333333"/>
          <w:spacing w:val="6"/>
          <w:sz w:val="36"/>
          <w:szCs w:val="36"/>
          <w:shd w:val="clear" w:fill="FFFFFF"/>
          <w:lang w:val="en-US" w:eastAsia="zh-CN"/>
        </w:rPr>
      </w:pP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关于印发《三门峡市养老机构等级评定管理办法（试行）》的通知</w:t>
      </w:r>
    </w:p>
    <w:p>
      <w:pPr>
        <w:rPr>
          <w:rFonts w:hint="eastAsia" w:ascii="仿宋" w:hAnsi="仿宋" w:eastAsia="仿宋" w:cs="仿宋"/>
          <w:sz w:val="32"/>
          <w:szCs w:val="32"/>
          <w:lang w:eastAsia="zh-CN"/>
        </w:rPr>
      </w:pPr>
      <w:r>
        <w:rPr>
          <w:rFonts w:hint="eastAsia" w:ascii="仿宋" w:hAnsi="仿宋" w:eastAsia="仿宋" w:cs="仿宋"/>
          <w:sz w:val="32"/>
          <w:szCs w:val="32"/>
        </w:rPr>
        <w:t>各县（市、区）民政局，城乡一体化示范区</w:t>
      </w:r>
      <w:r>
        <w:rPr>
          <w:rFonts w:hint="eastAsia" w:ascii="仿宋" w:hAnsi="仿宋" w:eastAsia="仿宋" w:cs="仿宋"/>
          <w:sz w:val="32"/>
          <w:szCs w:val="32"/>
          <w:lang w:eastAsia="zh-CN"/>
        </w:rPr>
        <w:t>社会事业局</w:t>
      </w:r>
      <w:r>
        <w:rPr>
          <w:rFonts w:hint="eastAsia" w:ascii="仿宋" w:hAnsi="仿宋" w:eastAsia="仿宋" w:cs="仿宋"/>
          <w:sz w:val="32"/>
          <w:szCs w:val="32"/>
        </w:rPr>
        <w:t>、开发区</w:t>
      </w:r>
      <w:r>
        <w:rPr>
          <w:rFonts w:hint="eastAsia" w:ascii="仿宋" w:hAnsi="仿宋" w:eastAsia="仿宋" w:cs="仿宋"/>
          <w:sz w:val="32"/>
          <w:szCs w:val="32"/>
          <w:lang w:eastAsia="zh-CN"/>
        </w:rPr>
        <w:t>向阳街道办事处：</w:t>
      </w:r>
    </w:p>
    <w:p>
      <w:p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为贯彻落实《民政部关于加快建立全国统一养老机构等级评定体系的指导意见》（民发</w:t>
      </w:r>
      <w:r>
        <w:rPr>
          <w:rFonts w:hint="eastAsia" w:ascii="仿宋_GB2312" w:hAnsi="仿宋_GB2312" w:eastAsia="仿宋_GB2312" w:cs="仿宋_GB2312"/>
          <w:color w:val="auto"/>
          <w:spacing w:val="0"/>
          <w:position w:val="0"/>
          <w:sz w:val="32"/>
          <w:shd w:val="clear" w:fill="auto"/>
        </w:rPr>
        <w:t>﹝2019﹞</w:t>
      </w:r>
      <w:r>
        <w:rPr>
          <w:rFonts w:hint="eastAsia" w:ascii="仿宋" w:hAnsi="仿宋" w:eastAsia="仿宋" w:cs="仿宋"/>
          <w:b w:val="0"/>
          <w:bCs w:val="0"/>
          <w:sz w:val="32"/>
          <w:szCs w:val="32"/>
          <w:lang w:val="en-US" w:eastAsia="zh-CN"/>
        </w:rPr>
        <w:t>137号）精神，进一步做好我市养老机构等级评定工作，现将</w:t>
      </w:r>
      <w:r>
        <w:rPr>
          <w:rFonts w:hint="eastAsia" w:ascii="仿宋" w:hAnsi="仿宋" w:eastAsia="仿宋" w:cs="仿宋"/>
          <w:b w:val="0"/>
          <w:bCs w:val="0"/>
          <w:sz w:val="32"/>
          <w:szCs w:val="32"/>
          <w:lang w:val="en-US" w:eastAsia="zh-CN"/>
        </w:rPr>
        <w:t>《三门峡市养老机构等级评定管理办法（试行）》印发你们，请认真贯彻执行。</w:t>
      </w:r>
    </w:p>
    <w:p>
      <w:pPr>
        <w:ind w:firstLine="640"/>
        <w:rPr>
          <w:rFonts w:hint="default" w:ascii="仿宋" w:hAnsi="仿宋" w:eastAsia="仿宋" w:cs="仿宋"/>
          <w:b w:val="0"/>
          <w:bCs w:val="0"/>
          <w:sz w:val="32"/>
          <w:szCs w:val="32"/>
          <w:lang w:val="en-US" w:eastAsia="zh-CN"/>
        </w:rPr>
      </w:pPr>
    </w:p>
    <w:p>
      <w:pPr>
        <w:ind w:firstLine="640"/>
        <w:rPr>
          <w:rFonts w:hint="default" w:ascii="仿宋" w:hAnsi="仿宋" w:eastAsia="仿宋" w:cs="仿宋"/>
          <w:b w:val="0"/>
          <w:bCs w:val="0"/>
          <w:sz w:val="32"/>
          <w:szCs w:val="32"/>
          <w:lang w:val="en-US" w:eastAsia="zh-CN"/>
        </w:rPr>
      </w:pPr>
    </w:p>
    <w:p>
      <w:pPr>
        <w:ind w:firstLine="64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2020年12月25</w:t>
      </w:r>
      <w:bookmarkStart w:id="0" w:name="_GoBack"/>
      <w:bookmarkEnd w:id="0"/>
      <w:r>
        <w:rPr>
          <w:rFonts w:hint="eastAsia" w:ascii="仿宋" w:hAnsi="仿宋" w:eastAsia="仿宋" w:cs="仿宋"/>
          <w:b w:val="0"/>
          <w:bCs w:val="0"/>
          <w:sz w:val="32"/>
          <w:szCs w:val="32"/>
          <w:lang w:val="en-US" w:eastAsia="zh-CN"/>
        </w:rPr>
        <w:t>日</w:t>
      </w:r>
    </w:p>
    <w:p>
      <w:pPr>
        <w:pStyle w:val="5"/>
        <w:keepNext w:val="0"/>
        <w:keepLines w:val="0"/>
        <w:widowControl/>
        <w:suppressLineNumbers w:val="0"/>
        <w:shd w:val="clear" w:fill="FFFFFF"/>
        <w:spacing w:before="0" w:beforeAutospacing="0" w:after="192" w:afterAutospacing="0"/>
        <w:ind w:left="0" w:right="0" w:firstLine="0"/>
        <w:jc w:val="center"/>
        <w:rPr>
          <w:rFonts w:hint="eastAsia" w:ascii="微软雅黑" w:hAnsi="微软雅黑" w:eastAsia="微软雅黑" w:cs="微软雅黑"/>
          <w:i w:val="0"/>
          <w:caps w:val="0"/>
          <w:color w:val="333333"/>
          <w:spacing w:val="6"/>
          <w:sz w:val="36"/>
          <w:szCs w:val="36"/>
          <w:shd w:val="clear" w:fill="FFFFFF"/>
          <w:lang w:val="en-US" w:eastAsia="zh-CN"/>
        </w:rPr>
      </w:pPr>
    </w:p>
    <w:p>
      <w:pPr>
        <w:pStyle w:val="5"/>
        <w:keepNext w:val="0"/>
        <w:keepLines w:val="0"/>
        <w:widowControl/>
        <w:suppressLineNumbers w:val="0"/>
        <w:shd w:val="clear" w:fill="FFFFFF"/>
        <w:spacing w:before="0" w:beforeAutospacing="0" w:after="192" w:afterAutospacing="0"/>
        <w:ind w:left="0" w:right="0" w:firstLine="0"/>
        <w:jc w:val="center"/>
        <w:rPr>
          <w:rFonts w:hint="eastAsia" w:ascii="微软雅黑" w:hAnsi="微软雅黑" w:eastAsia="微软雅黑" w:cs="微软雅黑"/>
          <w:i w:val="0"/>
          <w:caps w:val="0"/>
          <w:color w:val="333333"/>
          <w:spacing w:val="6"/>
          <w:sz w:val="36"/>
          <w:szCs w:val="36"/>
          <w:shd w:val="clear" w:fill="FFFFFF"/>
          <w:lang w:val="en-US" w:eastAsia="zh-CN"/>
        </w:rPr>
      </w:pPr>
    </w:p>
    <w:p>
      <w:pPr>
        <w:pStyle w:val="5"/>
        <w:keepNext w:val="0"/>
        <w:keepLines w:val="0"/>
        <w:widowControl/>
        <w:suppressLineNumbers w:val="0"/>
        <w:shd w:val="clear" w:fill="FFFFFF"/>
        <w:spacing w:before="0" w:beforeAutospacing="0" w:after="192" w:afterAutospacing="0"/>
        <w:ind w:left="0" w:right="0" w:firstLine="0"/>
        <w:jc w:val="center"/>
        <w:rPr>
          <w:rFonts w:hint="eastAsia" w:ascii="微软雅黑" w:hAnsi="微软雅黑" w:eastAsia="微软雅黑" w:cs="微软雅黑"/>
          <w:i w:val="0"/>
          <w:caps w:val="0"/>
          <w:color w:val="333333"/>
          <w:spacing w:val="6"/>
          <w:sz w:val="36"/>
          <w:szCs w:val="36"/>
          <w:shd w:val="clear" w:fill="FFFFFF"/>
          <w:lang w:val="en-US" w:eastAsia="zh-CN"/>
        </w:rPr>
      </w:pPr>
    </w:p>
    <w:p>
      <w:pPr>
        <w:pStyle w:val="5"/>
        <w:keepNext w:val="0"/>
        <w:keepLines w:val="0"/>
        <w:widowControl/>
        <w:suppressLineNumbers w:val="0"/>
        <w:shd w:val="clear" w:fill="FFFFFF"/>
        <w:spacing w:before="0" w:beforeAutospacing="0" w:after="192" w:afterAutospacing="0"/>
        <w:ind w:left="0" w:right="0" w:firstLine="0"/>
        <w:jc w:val="center"/>
        <w:rPr>
          <w:rFonts w:hint="eastAsia" w:ascii="微软雅黑" w:hAnsi="微软雅黑" w:eastAsia="微软雅黑" w:cs="微软雅黑"/>
          <w:i w:val="0"/>
          <w:caps w:val="0"/>
          <w:color w:val="333333"/>
          <w:spacing w:val="6"/>
          <w:sz w:val="36"/>
          <w:szCs w:val="36"/>
          <w:shd w:val="clear" w:fill="FFFFFF"/>
          <w:lang w:val="en-US" w:eastAsia="zh-CN"/>
        </w:rPr>
      </w:pPr>
    </w:p>
    <w:p>
      <w:pPr>
        <w:pStyle w:val="5"/>
        <w:keepNext w:val="0"/>
        <w:keepLines w:val="0"/>
        <w:widowControl/>
        <w:suppressLineNumbers w:val="0"/>
        <w:shd w:val="clear" w:fill="FFFFFF"/>
        <w:spacing w:before="0" w:beforeAutospacing="0" w:after="192" w:afterAutospacing="0"/>
        <w:ind w:left="0" w:right="0" w:firstLine="0"/>
        <w:jc w:val="both"/>
        <w:rPr>
          <w:rFonts w:hint="eastAsia" w:ascii="微软雅黑" w:hAnsi="微软雅黑" w:eastAsia="微软雅黑" w:cs="微软雅黑"/>
          <w:i w:val="0"/>
          <w:caps w:val="0"/>
          <w:color w:val="333333"/>
          <w:spacing w:val="6"/>
          <w:sz w:val="36"/>
          <w:szCs w:val="36"/>
          <w:shd w:val="clear" w:fill="FFFFFF"/>
          <w:lang w:val="en-US" w:eastAsia="zh-CN"/>
        </w:rPr>
      </w:pPr>
    </w:p>
    <w:p>
      <w:pPr>
        <w:pStyle w:val="5"/>
        <w:keepNext w:val="0"/>
        <w:keepLines w:val="0"/>
        <w:widowControl/>
        <w:suppressLineNumbers w:val="0"/>
        <w:shd w:val="clear" w:fill="FFFFFF"/>
        <w:spacing w:before="0" w:beforeAutospacing="0" w:after="192" w:afterAutospacing="0"/>
        <w:ind w:left="0" w:right="0" w:firstLine="0"/>
        <w:jc w:val="center"/>
        <w:rPr>
          <w:rFonts w:hint="eastAsia" w:ascii="微软雅黑" w:hAnsi="微软雅黑" w:eastAsia="微软雅黑" w:cs="微软雅黑"/>
          <w:i w:val="0"/>
          <w:caps w:val="0"/>
          <w:color w:val="333333"/>
          <w:spacing w:val="6"/>
          <w:sz w:val="36"/>
          <w:szCs w:val="36"/>
          <w:shd w:val="clear" w:fill="FFFFFF"/>
          <w:lang w:val="en-US" w:eastAsia="zh-CN"/>
        </w:rPr>
      </w:pPr>
    </w:p>
    <w:p>
      <w:pPr>
        <w:pStyle w:val="5"/>
        <w:keepNext w:val="0"/>
        <w:keepLines w:val="0"/>
        <w:widowControl/>
        <w:suppressLineNumbers w:val="0"/>
        <w:shd w:val="clear" w:fill="FFFFFF"/>
        <w:spacing w:before="0" w:beforeAutospacing="0" w:after="192" w:afterAutospacing="0"/>
        <w:ind w:left="0" w:right="0" w:firstLine="0"/>
        <w:jc w:val="center"/>
        <w:rPr>
          <w:rFonts w:hint="eastAsia" w:ascii="微软雅黑" w:hAnsi="微软雅黑" w:eastAsia="微软雅黑" w:cs="微软雅黑"/>
          <w:i w:val="0"/>
          <w:caps w:val="0"/>
          <w:color w:val="333333"/>
          <w:spacing w:val="6"/>
          <w:sz w:val="36"/>
          <w:szCs w:val="36"/>
          <w:shd w:val="clear" w:fill="FFFFFF"/>
          <w:lang w:val="en-US" w:eastAsia="zh-CN"/>
        </w:rPr>
      </w:pPr>
    </w:p>
    <w:p>
      <w:pPr>
        <w:pStyle w:val="5"/>
        <w:keepNext w:val="0"/>
        <w:keepLines w:val="0"/>
        <w:widowControl/>
        <w:suppressLineNumbers w:val="0"/>
        <w:shd w:val="clear" w:fill="FFFFFF"/>
        <w:spacing w:before="0" w:beforeAutospacing="0" w:after="192" w:afterAutospacing="0"/>
        <w:ind w:left="0" w:right="0" w:firstLine="0"/>
        <w:jc w:val="center"/>
        <w:rPr>
          <w:rFonts w:hint="eastAsia" w:ascii="微软雅黑" w:hAnsi="微软雅黑" w:eastAsia="微软雅黑" w:cs="微软雅黑"/>
          <w:i w:val="0"/>
          <w:caps w:val="0"/>
          <w:color w:val="333333"/>
          <w:spacing w:val="6"/>
          <w:sz w:val="36"/>
          <w:szCs w:val="36"/>
          <w:shd w:val="clear" w:fill="FFFFFF"/>
          <w:lang w:val="en-US" w:eastAsia="zh-CN"/>
        </w:rPr>
      </w:pPr>
    </w:p>
    <w:p>
      <w:pPr>
        <w:pStyle w:val="5"/>
        <w:keepNext w:val="0"/>
        <w:keepLines w:val="0"/>
        <w:widowControl/>
        <w:suppressLineNumbers w:val="0"/>
        <w:shd w:val="clear" w:fill="FFFFFF"/>
        <w:spacing w:before="0" w:beforeAutospacing="0" w:after="192" w:afterAutospacing="0"/>
        <w:ind w:left="0" w:right="0" w:firstLine="0"/>
        <w:jc w:val="center"/>
        <w:rPr>
          <w:rFonts w:hint="eastAsia" w:ascii="微软雅黑" w:hAnsi="微软雅黑" w:eastAsia="微软雅黑" w:cs="微软雅黑"/>
          <w:i w:val="0"/>
          <w:caps w:val="0"/>
          <w:color w:val="333333"/>
          <w:spacing w:val="6"/>
          <w:sz w:val="36"/>
          <w:szCs w:val="36"/>
          <w:lang w:eastAsia="zh-CN"/>
        </w:rPr>
      </w:pPr>
      <w:r>
        <w:rPr>
          <w:rFonts w:hint="eastAsia" w:ascii="微软雅黑" w:hAnsi="微软雅黑" w:eastAsia="微软雅黑" w:cs="微软雅黑"/>
          <w:i w:val="0"/>
          <w:caps w:val="0"/>
          <w:color w:val="333333"/>
          <w:spacing w:val="6"/>
          <w:sz w:val="36"/>
          <w:szCs w:val="36"/>
          <w:shd w:val="clear" w:fill="FFFFFF"/>
          <w:lang w:val="en-US" w:eastAsia="zh-CN"/>
        </w:rPr>
        <w:t>三门峡</w:t>
      </w:r>
      <w:r>
        <w:rPr>
          <w:rFonts w:hint="eastAsia" w:ascii="微软雅黑" w:hAnsi="微软雅黑" w:eastAsia="微软雅黑" w:cs="微软雅黑"/>
          <w:i w:val="0"/>
          <w:caps w:val="0"/>
          <w:color w:val="333333"/>
          <w:spacing w:val="6"/>
          <w:sz w:val="36"/>
          <w:szCs w:val="36"/>
          <w:shd w:val="clear" w:fill="FFFFFF"/>
        </w:rPr>
        <w:t>市养老机构等级评定管理办法</w:t>
      </w:r>
      <w:r>
        <w:rPr>
          <w:rFonts w:hint="eastAsia" w:ascii="微软雅黑" w:hAnsi="微软雅黑" w:eastAsia="微软雅黑" w:cs="微软雅黑"/>
          <w:i w:val="0"/>
          <w:caps w:val="0"/>
          <w:color w:val="333333"/>
          <w:spacing w:val="6"/>
          <w:sz w:val="36"/>
          <w:szCs w:val="36"/>
          <w:shd w:val="clear" w:fill="FFFFFF"/>
          <w:lang w:eastAsia="zh-CN"/>
        </w:rPr>
        <w:t>（</w:t>
      </w:r>
      <w:r>
        <w:rPr>
          <w:rFonts w:hint="eastAsia" w:ascii="微软雅黑" w:hAnsi="微软雅黑" w:eastAsia="微软雅黑" w:cs="微软雅黑"/>
          <w:i w:val="0"/>
          <w:caps w:val="0"/>
          <w:color w:val="333333"/>
          <w:spacing w:val="6"/>
          <w:sz w:val="36"/>
          <w:szCs w:val="36"/>
          <w:shd w:val="clear" w:fill="FFFFFF"/>
          <w:lang w:val="en-US" w:eastAsia="zh-CN"/>
        </w:rPr>
        <w:t>试行</w:t>
      </w:r>
      <w:r>
        <w:rPr>
          <w:rFonts w:hint="eastAsia" w:ascii="微软雅黑" w:hAnsi="微软雅黑" w:eastAsia="微软雅黑" w:cs="微软雅黑"/>
          <w:i w:val="0"/>
          <w:caps w:val="0"/>
          <w:color w:val="333333"/>
          <w:spacing w:val="6"/>
          <w:sz w:val="36"/>
          <w:szCs w:val="36"/>
          <w:shd w:val="clear" w:fill="FFFFFF"/>
          <w:lang w:eastAsia="zh-CN"/>
        </w:rPr>
        <w:t>）</w:t>
      </w:r>
    </w:p>
    <w:p>
      <w:pPr>
        <w:pStyle w:val="5"/>
        <w:keepNext w:val="0"/>
        <w:keepLines w:val="0"/>
        <w:widowControl/>
        <w:suppressLineNumbers w:val="0"/>
        <w:shd w:val="clear" w:fill="FFFFFF"/>
        <w:spacing w:before="0" w:beforeAutospacing="0" w:after="192" w:afterAutospacing="0"/>
        <w:ind w:left="0" w:right="0" w:firstLine="0"/>
        <w:jc w:val="center"/>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第一章  总 则</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第一条</w:t>
      </w:r>
      <w:r>
        <w:rPr>
          <w:rFonts w:hint="eastAsia" w:ascii="仿宋" w:hAnsi="仿宋" w:eastAsia="仿宋" w:cs="仿宋"/>
          <w:i w:val="0"/>
          <w:caps w:val="0"/>
          <w:color w:val="333333"/>
          <w:spacing w:val="6"/>
          <w:sz w:val="32"/>
          <w:szCs w:val="32"/>
          <w:shd w:val="clear" w:fill="FFFFFF"/>
        </w:rPr>
        <w:t xml:space="preserve"> 为规范养老机构等级评定工作，提升养老机构服务质量，根据《关于加快建立全国统一养老机构等级评定体系的指导意见》（民发〔2019〕137号）</w:t>
      </w:r>
      <w:r>
        <w:rPr>
          <w:rFonts w:hint="eastAsia" w:ascii="仿宋" w:hAnsi="仿宋" w:eastAsia="仿宋" w:cs="仿宋"/>
          <w:i w:val="0"/>
          <w:caps w:val="0"/>
          <w:color w:val="333333"/>
          <w:spacing w:val="6"/>
          <w:sz w:val="32"/>
          <w:szCs w:val="32"/>
          <w:shd w:val="clear" w:fill="FFFFFF"/>
          <w:lang w:val="en-US" w:eastAsia="zh-CN"/>
        </w:rPr>
        <w:t>和</w:t>
      </w:r>
      <w:r>
        <w:rPr>
          <w:rFonts w:hint="eastAsia" w:ascii="仿宋" w:hAnsi="仿宋" w:eastAsia="仿宋" w:cs="仿宋"/>
          <w:sz w:val="32"/>
          <w:szCs w:val="32"/>
        </w:rPr>
        <w:t>《养老机构等级划分与评定》</w:t>
      </w:r>
      <w:r>
        <w:rPr>
          <w:rFonts w:hint="eastAsia" w:ascii="仿宋" w:hAnsi="仿宋" w:eastAsia="仿宋" w:cs="仿宋"/>
          <w:sz w:val="32"/>
          <w:szCs w:val="32"/>
          <w:lang w:val="en-US" w:eastAsia="zh-CN"/>
        </w:rPr>
        <w:t>国家标准</w:t>
      </w:r>
      <w:r>
        <w:rPr>
          <w:rFonts w:hint="eastAsia" w:ascii="仿宋" w:hAnsi="仿宋" w:eastAsia="仿宋" w:cs="仿宋"/>
          <w:sz w:val="32"/>
          <w:szCs w:val="32"/>
        </w:rPr>
        <w:t>（GB/T 37276-2018）</w:t>
      </w:r>
      <w:r>
        <w:rPr>
          <w:rFonts w:hint="eastAsia" w:ascii="仿宋" w:hAnsi="仿宋" w:eastAsia="仿宋" w:cs="仿宋"/>
          <w:i w:val="0"/>
          <w:caps w:val="0"/>
          <w:color w:val="333333"/>
          <w:spacing w:val="6"/>
          <w:sz w:val="32"/>
          <w:szCs w:val="32"/>
          <w:shd w:val="clear" w:fill="FFFFFF"/>
        </w:rPr>
        <w:t>，结合本市实际，制定本办法。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eastAsia" w:ascii="仿宋" w:hAnsi="仿宋" w:eastAsia="仿宋" w:cs="仿宋"/>
          <w:b w:val="0"/>
          <w:bCs w:val="0"/>
          <w:sz w:val="32"/>
          <w:szCs w:val="32"/>
        </w:rPr>
      </w:pPr>
      <w:r>
        <w:rPr>
          <w:rFonts w:hint="eastAsia" w:ascii="仿宋" w:hAnsi="仿宋" w:eastAsia="仿宋" w:cs="仿宋"/>
          <w:b/>
          <w:bCs/>
          <w:sz w:val="32"/>
          <w:szCs w:val="32"/>
        </w:rPr>
        <w:t>第二条</w:t>
      </w:r>
      <w:r>
        <w:rPr>
          <w:rFonts w:hint="eastAsia" w:ascii="仿宋" w:hAnsi="仿宋" w:eastAsia="仿宋" w:cs="仿宋"/>
          <w:b w:val="0"/>
          <w:bCs w:val="0"/>
          <w:sz w:val="32"/>
          <w:szCs w:val="32"/>
        </w:rPr>
        <w:t xml:space="preserve">  本办法所称养老机构，是指依法办理登记，并已完成属地民政部门备案，为老年人提供全日集中住宿和照料护理服务的机构。</w:t>
      </w:r>
    </w:p>
    <w:p>
      <w:pPr>
        <w:spacing w:before="0" w:beforeLines="0" w:line="58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本办法所称等级评定机构，</w:t>
      </w:r>
      <w:r>
        <w:rPr>
          <w:rFonts w:hint="eastAsia" w:ascii="仿宋" w:hAnsi="仿宋" w:eastAsia="仿宋" w:cs="仿宋"/>
          <w:color w:val="auto"/>
          <w:sz w:val="32"/>
          <w:szCs w:val="32"/>
        </w:rPr>
        <w:t>是指开展养老机构等级评定</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lang w:val="en-US" w:eastAsia="zh-CN"/>
        </w:rPr>
        <w:t>复核</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CN"/>
        </w:rPr>
        <w:t>的民政部门及其委托的相关</w:t>
      </w:r>
      <w:r>
        <w:rPr>
          <w:rFonts w:hint="eastAsia" w:ascii="仿宋" w:hAnsi="仿宋" w:eastAsia="仿宋" w:cs="仿宋"/>
          <w:color w:val="auto"/>
          <w:sz w:val="32"/>
          <w:szCs w:val="32"/>
          <w:lang w:val="en-US" w:eastAsia="zh-CN"/>
        </w:rPr>
        <w:t>机构</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本办法所称养老机构等级评定，是指养老机构按照本办法要求，根据《养老机构等级划分与评定》</w:t>
      </w:r>
      <w:r>
        <w:rPr>
          <w:rFonts w:hint="eastAsia" w:ascii="仿宋" w:hAnsi="仿宋" w:eastAsia="仿宋" w:cs="仿宋"/>
          <w:sz w:val="32"/>
          <w:szCs w:val="32"/>
          <w:lang w:val="en-US" w:eastAsia="zh-CN"/>
        </w:rPr>
        <w:t>国家标准</w:t>
      </w:r>
      <w:r>
        <w:rPr>
          <w:rFonts w:hint="eastAsia" w:ascii="仿宋" w:hAnsi="仿宋" w:eastAsia="仿宋" w:cs="仿宋"/>
          <w:sz w:val="32"/>
          <w:szCs w:val="32"/>
        </w:rPr>
        <w:t>（GB/T 37276-2018），开展自我评价，并接受养老机构等级评定机构评定、作出评定等级结论的过程。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养老机构等级评定采用等级制，从高到低依次为五级、四级、三级、二级、一级五个等级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级数越高，表示养老机构在环境、设施设备、运营管服务方面的综合能力越强</w:t>
      </w:r>
      <w:r>
        <w:rPr>
          <w:rFonts w:hint="eastAsia" w:ascii="仿宋" w:hAnsi="仿宋" w:eastAsia="仿宋" w:cs="仿宋"/>
          <w:sz w:val="32"/>
          <w:szCs w:val="32"/>
        </w:rPr>
        <w:t>。</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六</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lang w:val="en-US" w:eastAsia="zh-CN"/>
        </w:rPr>
        <w:t xml:space="preserve"> </w:t>
      </w:r>
      <w:r>
        <w:rPr>
          <w:rFonts w:hint="eastAsia" w:ascii="仿宋" w:hAnsi="仿宋" w:eastAsia="仿宋" w:cs="仿宋"/>
          <w:i w:val="0"/>
          <w:caps w:val="0"/>
          <w:color w:val="333333"/>
          <w:spacing w:val="6"/>
          <w:sz w:val="32"/>
          <w:szCs w:val="32"/>
          <w:shd w:val="clear" w:fill="FFFFFF"/>
        </w:rPr>
        <w:t>养老机构等级评定工作坚持自愿申报、统一评定、公开透明、动态管理的原则。</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七</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市民政局是养老机构等级评定工作的行政主管部门，负责养老机构等级评定的组织推进、标准制定和监督管理。具体评定工作</w:t>
      </w:r>
      <w:r>
        <w:rPr>
          <w:rFonts w:hint="eastAsia" w:ascii="仿宋" w:hAnsi="仿宋" w:eastAsia="仿宋" w:cs="仿宋"/>
          <w:i w:val="0"/>
          <w:caps w:val="0"/>
          <w:color w:val="333333"/>
          <w:spacing w:val="6"/>
          <w:sz w:val="32"/>
          <w:szCs w:val="32"/>
          <w:shd w:val="clear" w:fill="FFFFFF"/>
          <w:lang w:val="en-US" w:eastAsia="zh-CN"/>
        </w:rPr>
        <w:t>委托</w:t>
      </w:r>
      <w:r>
        <w:rPr>
          <w:rFonts w:hint="eastAsia" w:ascii="仿宋" w:hAnsi="仿宋" w:eastAsia="仿宋" w:cs="仿宋"/>
          <w:i w:val="0"/>
          <w:caps w:val="0"/>
          <w:color w:val="333333"/>
          <w:spacing w:val="6"/>
          <w:sz w:val="32"/>
          <w:szCs w:val="32"/>
          <w:shd w:val="clear" w:fill="FFFFFF"/>
        </w:rPr>
        <w:t>相关</w:t>
      </w:r>
      <w:r>
        <w:rPr>
          <w:rFonts w:hint="eastAsia" w:ascii="仿宋" w:hAnsi="仿宋" w:eastAsia="仿宋" w:cs="仿宋"/>
          <w:i w:val="0"/>
          <w:caps w:val="0"/>
          <w:color w:val="333333"/>
          <w:spacing w:val="6"/>
          <w:sz w:val="32"/>
          <w:szCs w:val="32"/>
          <w:shd w:val="clear" w:fill="FFFFFF"/>
          <w:lang w:val="en-US" w:eastAsia="zh-CN"/>
        </w:rPr>
        <w:t>机构</w:t>
      </w:r>
      <w:r>
        <w:rPr>
          <w:rFonts w:hint="eastAsia" w:ascii="仿宋" w:hAnsi="仿宋" w:eastAsia="仿宋" w:cs="仿宋"/>
          <w:i w:val="0"/>
          <w:caps w:val="0"/>
          <w:color w:val="333333"/>
          <w:spacing w:val="6"/>
          <w:sz w:val="32"/>
          <w:szCs w:val="32"/>
          <w:shd w:val="clear" w:fill="FFFFFF"/>
        </w:rPr>
        <w:t>或者</w:t>
      </w:r>
      <w:r>
        <w:rPr>
          <w:rFonts w:hint="eastAsia" w:ascii="仿宋" w:hAnsi="仿宋" w:eastAsia="仿宋" w:cs="仿宋"/>
          <w:i w:val="0"/>
          <w:caps w:val="0"/>
          <w:color w:val="333333"/>
          <w:spacing w:val="6"/>
          <w:sz w:val="32"/>
          <w:szCs w:val="32"/>
          <w:shd w:val="clear" w:fill="FFFFFF"/>
          <w:lang w:val="en-US" w:eastAsia="zh-CN"/>
        </w:rPr>
        <w:t>有资质的社会组织进行</w:t>
      </w:r>
      <w:r>
        <w:rPr>
          <w:rFonts w:hint="eastAsia" w:ascii="仿宋" w:hAnsi="仿宋" w:eastAsia="仿宋" w:cs="仿宋"/>
          <w:i w:val="0"/>
          <w:caps w:val="0"/>
          <w:color w:val="333333"/>
          <w:spacing w:val="6"/>
          <w:sz w:val="32"/>
          <w:szCs w:val="32"/>
          <w:shd w:val="clear" w:fill="FFFFFF"/>
        </w:rPr>
        <w:t>实施。</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lang w:val="en-US" w:eastAsia="zh-CN"/>
        </w:rPr>
        <w:t>各县（市、</w:t>
      </w:r>
      <w:r>
        <w:rPr>
          <w:rFonts w:hint="eastAsia" w:ascii="仿宋" w:hAnsi="仿宋" w:eastAsia="仿宋" w:cs="仿宋"/>
          <w:i w:val="0"/>
          <w:caps w:val="0"/>
          <w:color w:val="333333"/>
          <w:spacing w:val="6"/>
          <w:sz w:val="32"/>
          <w:szCs w:val="32"/>
          <w:shd w:val="clear" w:fill="FFFFFF"/>
        </w:rPr>
        <w:t>区</w:t>
      </w: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i w:val="0"/>
          <w:caps w:val="0"/>
          <w:color w:val="333333"/>
          <w:spacing w:val="6"/>
          <w:sz w:val="32"/>
          <w:szCs w:val="32"/>
          <w:shd w:val="clear" w:fill="FFFFFF"/>
        </w:rPr>
        <w:t>民政局负责动员和指导本行政区域内养老机构等级评定工作，协助开展等级评定工作相关事项，推动</w:t>
      </w:r>
      <w:r>
        <w:rPr>
          <w:rFonts w:hint="eastAsia" w:ascii="仿宋" w:hAnsi="仿宋" w:eastAsia="仿宋" w:cs="仿宋"/>
          <w:i w:val="0"/>
          <w:caps w:val="0"/>
          <w:color w:val="333333"/>
          <w:spacing w:val="6"/>
          <w:sz w:val="32"/>
          <w:szCs w:val="32"/>
          <w:shd w:val="clear" w:fill="FFFFFF"/>
          <w:lang w:val="en-US" w:eastAsia="zh-CN"/>
        </w:rPr>
        <w:t>辖</w:t>
      </w:r>
      <w:r>
        <w:rPr>
          <w:rFonts w:hint="eastAsia" w:ascii="仿宋" w:hAnsi="仿宋" w:eastAsia="仿宋" w:cs="仿宋"/>
          <w:i w:val="0"/>
          <w:caps w:val="0"/>
          <w:color w:val="333333"/>
          <w:spacing w:val="6"/>
          <w:sz w:val="32"/>
          <w:szCs w:val="32"/>
          <w:shd w:val="clear" w:fill="FFFFFF"/>
        </w:rPr>
        <w:t>区内养老机构等级水平提升。</w:t>
      </w:r>
    </w:p>
    <w:p>
      <w:pPr>
        <w:pStyle w:val="5"/>
        <w:keepNext w:val="0"/>
        <w:keepLines w:val="0"/>
        <w:widowControl/>
        <w:suppressLineNumbers w:val="0"/>
        <w:shd w:val="clear" w:fill="FFFFFF"/>
        <w:spacing w:before="0" w:beforeAutospacing="0" w:after="192" w:afterAutospacing="0"/>
        <w:ind w:left="0" w:right="0" w:firstLine="0"/>
        <w:jc w:val="center"/>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第二章  评定对象范围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67" w:firstLineChars="200"/>
        <w:jc w:val="left"/>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八</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lang w:val="en-US" w:eastAsia="zh-CN"/>
        </w:rPr>
        <w:t xml:space="preserve"> </w:t>
      </w:r>
      <w:r>
        <w:rPr>
          <w:rFonts w:hint="eastAsia" w:ascii="仿宋" w:hAnsi="仿宋" w:eastAsia="仿宋" w:cs="仿宋"/>
          <w:sz w:val="32"/>
          <w:szCs w:val="32"/>
        </w:rPr>
        <w:t>依法办理登记，经民政部门备案</w:t>
      </w:r>
      <w:r>
        <w:rPr>
          <w:rFonts w:hint="eastAsia" w:ascii="仿宋" w:hAnsi="仿宋" w:eastAsia="仿宋" w:cs="仿宋"/>
          <w:sz w:val="32"/>
          <w:szCs w:val="32"/>
          <w:lang w:eastAsia="zh-CN"/>
        </w:rPr>
        <w:t>，</w:t>
      </w:r>
      <w:r>
        <w:rPr>
          <w:rFonts w:hint="eastAsia" w:ascii="仿宋" w:hAnsi="仿宋" w:eastAsia="仿宋" w:cs="仿宋"/>
          <w:i w:val="0"/>
          <w:caps w:val="0"/>
          <w:color w:val="333333"/>
          <w:spacing w:val="6"/>
          <w:sz w:val="32"/>
          <w:szCs w:val="32"/>
          <w:shd w:val="clear" w:fill="FFFFFF"/>
        </w:rPr>
        <w:t>开办运营一年以上的养老机构，</w:t>
      </w:r>
      <w:r>
        <w:rPr>
          <w:rFonts w:hint="eastAsia" w:ascii="仿宋" w:hAnsi="仿宋" w:eastAsia="仿宋" w:cs="仿宋"/>
          <w:i w:val="0"/>
          <w:caps w:val="0"/>
          <w:color w:val="333333"/>
          <w:spacing w:val="6"/>
          <w:sz w:val="32"/>
          <w:szCs w:val="32"/>
          <w:shd w:val="clear" w:fill="FFFFFF"/>
          <w:lang w:val="en-US" w:eastAsia="zh-CN"/>
        </w:rPr>
        <w:t>且</w:t>
      </w:r>
      <w:r>
        <w:rPr>
          <w:rFonts w:hint="eastAsia" w:ascii="仿宋" w:hAnsi="仿宋" w:eastAsia="仿宋" w:cs="仿宋"/>
          <w:sz w:val="32"/>
          <w:szCs w:val="32"/>
        </w:rPr>
        <w:t>符合《养老机构等级划分与评定》</w:t>
      </w:r>
      <w:r>
        <w:rPr>
          <w:rFonts w:hint="eastAsia" w:ascii="仿宋" w:hAnsi="仿宋" w:eastAsia="仿宋" w:cs="仿宋"/>
          <w:sz w:val="32"/>
          <w:szCs w:val="32"/>
          <w:lang w:val="en-US" w:eastAsia="zh-CN"/>
        </w:rPr>
        <w:t>国家标准</w:t>
      </w:r>
      <w:r>
        <w:rPr>
          <w:rFonts w:hint="eastAsia" w:ascii="仿宋" w:hAnsi="仿宋" w:eastAsia="仿宋" w:cs="仿宋"/>
          <w:sz w:val="32"/>
          <w:szCs w:val="32"/>
        </w:rPr>
        <w:t>（GB/T 37276-2018）申请等级评定基本要求与条件的养老机构</w:t>
      </w:r>
      <w:r>
        <w:rPr>
          <w:rFonts w:hint="eastAsia" w:ascii="仿宋" w:hAnsi="仿宋" w:eastAsia="仿宋" w:cs="仿宋"/>
          <w:sz w:val="32"/>
          <w:szCs w:val="32"/>
          <w:lang w:eastAsia="zh-CN"/>
        </w:rPr>
        <w:t>，</w:t>
      </w:r>
      <w:r>
        <w:rPr>
          <w:rFonts w:hint="eastAsia" w:ascii="仿宋" w:hAnsi="仿宋" w:eastAsia="仿宋" w:cs="仿宋"/>
          <w:i w:val="0"/>
          <w:caps w:val="0"/>
          <w:color w:val="333333"/>
          <w:spacing w:val="6"/>
          <w:sz w:val="32"/>
          <w:szCs w:val="32"/>
          <w:shd w:val="clear" w:fill="FFFFFF"/>
        </w:rPr>
        <w:t>可以申请等级评定。</w:t>
      </w:r>
    </w:p>
    <w:p>
      <w:pPr>
        <w:spacing w:before="0" w:beforeLines="0" w:line="580" w:lineRule="exact"/>
        <w:ind w:firstLine="667" w:firstLineChars="200"/>
        <w:rPr>
          <w:rFonts w:hint="eastAsia" w:ascii="仿宋" w:hAnsi="仿宋" w:eastAsia="仿宋" w:cs="仿宋"/>
          <w:color w:val="auto"/>
          <w:sz w:val="32"/>
          <w:szCs w:val="32"/>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九</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养老机构应当合理申报评定等级</w:t>
      </w: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color w:val="auto"/>
          <w:sz w:val="32"/>
          <w:szCs w:val="32"/>
          <w:lang w:eastAsia="zh-CN"/>
        </w:rPr>
        <w:t>原则上首次申报最高评级为</w:t>
      </w:r>
      <w:r>
        <w:rPr>
          <w:rFonts w:hint="eastAsia" w:ascii="仿宋" w:hAnsi="仿宋" w:eastAsia="仿宋" w:cs="仿宋"/>
          <w:i w:val="0"/>
          <w:caps w:val="0"/>
          <w:color w:val="333333"/>
          <w:spacing w:val="6"/>
          <w:sz w:val="32"/>
          <w:szCs w:val="32"/>
          <w:shd w:val="clear" w:fill="FFFFFF"/>
        </w:rPr>
        <w:t>三级。</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shd w:val="clear" w:fill="FFFFFF"/>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十</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养老机构有下列情形之一的，评定机构不予评定：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firstLine="640" w:firstLineChars="200"/>
        <w:jc w:val="left"/>
        <w:rPr>
          <w:rFonts w:hint="eastAsia" w:ascii="仿宋" w:hAnsi="仿宋" w:eastAsia="仿宋" w:cs="仿宋"/>
          <w:i w:val="0"/>
          <w:caps w:val="0"/>
          <w:color w:val="333333"/>
          <w:spacing w:val="6"/>
          <w:sz w:val="32"/>
          <w:szCs w:val="32"/>
          <w:shd w:val="clear" w:fill="FFFFFF"/>
        </w:rPr>
      </w:pPr>
      <w:r>
        <w:rPr>
          <w:rFonts w:hint="eastAsia" w:ascii="仿宋" w:hAnsi="仿宋" w:eastAsia="仿宋" w:cs="仿宋"/>
          <w:sz w:val="32"/>
          <w:szCs w:val="32"/>
        </w:rPr>
        <w:t>（一）未依法办理登记手续；</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val="en-US" w:eastAsia="zh-CN"/>
        </w:rPr>
        <w:t>二</w:t>
      </w: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sz w:val="32"/>
          <w:szCs w:val="32"/>
        </w:rPr>
        <w:t>养老机构设立许可未在有效期内或未进行备案的</w:t>
      </w:r>
      <w:r>
        <w:rPr>
          <w:rFonts w:hint="eastAsia" w:ascii="仿宋" w:hAnsi="仿宋" w:eastAsia="仿宋" w:cs="仿宋"/>
          <w:i w:val="0"/>
          <w:caps w:val="0"/>
          <w:color w:val="333333"/>
          <w:spacing w:val="6"/>
          <w:sz w:val="32"/>
          <w:szCs w:val="32"/>
          <w:shd w:val="clear" w:fill="FFFFFF"/>
        </w:rPr>
        <w:t>；</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val="en-US" w:eastAsia="zh-CN"/>
        </w:rPr>
        <w:t>三</w:t>
      </w:r>
      <w:r>
        <w:rPr>
          <w:rFonts w:hint="eastAsia" w:ascii="仿宋" w:hAnsi="仿宋" w:eastAsia="仿宋" w:cs="仿宋"/>
          <w:i w:val="0"/>
          <w:caps w:val="0"/>
          <w:color w:val="333333"/>
          <w:spacing w:val="6"/>
          <w:sz w:val="32"/>
          <w:szCs w:val="32"/>
          <w:shd w:val="clear" w:fill="FFFFFF"/>
        </w:rPr>
        <w:t>）近两年受到有关部门行政处罚、行政强制、刑事处罚，或者有关处罚、行政强制尚未执行的；</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shd w:val="clear" w:fill="FFFFFF"/>
        </w:rPr>
      </w:pP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val="en-US" w:eastAsia="zh-CN"/>
        </w:rPr>
        <w:t>四</w:t>
      </w:r>
      <w:r>
        <w:rPr>
          <w:rFonts w:hint="eastAsia" w:ascii="仿宋" w:hAnsi="仿宋" w:eastAsia="仿宋" w:cs="仿宋"/>
          <w:i w:val="0"/>
          <w:caps w:val="0"/>
          <w:color w:val="333333"/>
          <w:spacing w:val="6"/>
          <w:sz w:val="32"/>
          <w:szCs w:val="32"/>
          <w:shd w:val="clear" w:fill="FFFFFF"/>
        </w:rPr>
        <w:t>）列入养老服务市场失信联合惩戒对象名单的；</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val="en-US" w:eastAsia="zh-CN"/>
        </w:rPr>
        <w:t>五</w:t>
      </w:r>
      <w:r>
        <w:rPr>
          <w:rFonts w:hint="eastAsia" w:ascii="仿宋" w:hAnsi="仿宋" w:eastAsia="仿宋" w:cs="仿宋"/>
          <w:i w:val="0"/>
          <w:caps w:val="0"/>
          <w:color w:val="333333"/>
          <w:spacing w:val="6"/>
          <w:sz w:val="32"/>
          <w:szCs w:val="32"/>
          <w:shd w:val="clear" w:fill="FFFFFF"/>
        </w:rPr>
        <w:t>）拒不退回（换）原养老机构等级评定牌匾和证书的；</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sz w:val="32"/>
          <w:szCs w:val="32"/>
        </w:rPr>
      </w:pP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val="en-US" w:eastAsia="zh-CN"/>
        </w:rPr>
        <w:t>六</w:t>
      </w: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sz w:val="32"/>
          <w:szCs w:val="32"/>
        </w:rPr>
        <w:t>被政府有关部门或者司法机关立案调查并处于调查期间的；</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shd w:val="clear" w:fill="FFFFFF"/>
        </w:rPr>
      </w:pP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val="en-US" w:eastAsia="zh-CN"/>
        </w:rPr>
        <w:t>七）</w:t>
      </w:r>
      <w:r>
        <w:rPr>
          <w:rFonts w:hint="eastAsia" w:ascii="仿宋" w:hAnsi="仿宋" w:eastAsia="仿宋" w:cs="仿宋"/>
          <w:i w:val="0"/>
          <w:caps w:val="0"/>
          <w:color w:val="333333"/>
          <w:spacing w:val="6"/>
          <w:sz w:val="32"/>
          <w:szCs w:val="32"/>
          <w:shd w:val="clear" w:fill="FFFFFF"/>
        </w:rPr>
        <w:t>存在本办法第</w:t>
      </w:r>
      <w:r>
        <w:rPr>
          <w:rFonts w:hint="eastAsia" w:ascii="仿宋" w:hAnsi="仿宋" w:eastAsia="仿宋" w:cs="仿宋"/>
          <w:i w:val="0"/>
          <w:caps w:val="0"/>
          <w:color w:val="333333"/>
          <w:spacing w:val="6"/>
          <w:sz w:val="32"/>
          <w:szCs w:val="32"/>
          <w:shd w:val="clear" w:fill="FFFFFF"/>
          <w:lang w:val="en-US" w:eastAsia="zh-CN"/>
        </w:rPr>
        <w:t>三十</w:t>
      </w:r>
      <w:r>
        <w:rPr>
          <w:rFonts w:hint="eastAsia" w:ascii="仿宋" w:hAnsi="仿宋" w:eastAsia="仿宋" w:cs="仿宋"/>
          <w:i w:val="0"/>
          <w:caps w:val="0"/>
          <w:color w:val="333333"/>
          <w:spacing w:val="6"/>
          <w:sz w:val="32"/>
          <w:szCs w:val="32"/>
          <w:shd w:val="clear" w:fill="FFFFFF"/>
        </w:rPr>
        <w:t>条规定情形，被终止评定或者取消评定等级，不满两年的；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64" w:firstLineChars="200"/>
        <w:jc w:val="left"/>
        <w:rPr>
          <w:rFonts w:hint="eastAsia" w:ascii="仿宋" w:hAnsi="仿宋" w:eastAsia="仿宋" w:cs="仿宋"/>
          <w:b w:val="0"/>
          <w:bCs w:val="0"/>
          <w:i w:val="0"/>
          <w:caps w:val="0"/>
          <w:color w:val="333333"/>
          <w:spacing w:val="6"/>
          <w:sz w:val="32"/>
          <w:szCs w:val="32"/>
          <w:shd w:val="clear" w:fill="FFFFFF"/>
        </w:rPr>
      </w:pP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i w:val="0"/>
          <w:caps w:val="0"/>
          <w:color w:val="333333"/>
          <w:spacing w:val="6"/>
          <w:sz w:val="32"/>
          <w:szCs w:val="32"/>
          <w:shd w:val="clear" w:fill="FFFFFF"/>
          <w:lang w:val="en-US" w:eastAsia="zh-CN"/>
        </w:rPr>
        <w:t>八</w:t>
      </w: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b w:val="0"/>
          <w:bCs w:val="0"/>
          <w:sz w:val="32"/>
          <w:szCs w:val="32"/>
          <w:lang w:eastAsia="zh-CN"/>
        </w:rPr>
        <w:t>住房存在重大风险隐患没有整改到位的；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九</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消防设施</w:t>
      </w:r>
      <w:r>
        <w:rPr>
          <w:rFonts w:hint="eastAsia" w:ascii="仿宋" w:hAnsi="仿宋" w:eastAsia="仿宋" w:cs="仿宋"/>
          <w:b w:val="0"/>
          <w:bCs w:val="0"/>
          <w:sz w:val="32"/>
          <w:szCs w:val="32"/>
          <w:lang w:val="en-US" w:eastAsia="zh-CN"/>
        </w:rPr>
        <w:t>存在</w:t>
      </w:r>
      <w:r>
        <w:rPr>
          <w:rFonts w:hint="eastAsia" w:ascii="仿宋" w:hAnsi="仿宋" w:eastAsia="仿宋" w:cs="仿宋"/>
          <w:b w:val="0"/>
          <w:bCs w:val="0"/>
          <w:sz w:val="32"/>
          <w:szCs w:val="32"/>
          <w:lang w:eastAsia="zh-CN"/>
        </w:rPr>
        <w:t>不完善等风险隐患没有整改到位的；</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b w:val="0"/>
          <w:bCs w:val="0"/>
          <w:i w:val="0"/>
          <w:caps w:val="0"/>
          <w:color w:val="333333"/>
          <w:spacing w:val="6"/>
          <w:sz w:val="32"/>
          <w:szCs w:val="32"/>
        </w:rPr>
      </w:pPr>
      <w:r>
        <w:rPr>
          <w:rFonts w:hint="eastAsia" w:ascii="仿宋" w:hAnsi="仿宋" w:eastAsia="仿宋" w:cs="仿宋"/>
          <w:b w:val="0"/>
          <w:bCs w:val="0"/>
          <w:i w:val="0"/>
          <w:caps w:val="0"/>
          <w:color w:val="333333"/>
          <w:spacing w:val="6"/>
          <w:sz w:val="32"/>
          <w:szCs w:val="32"/>
          <w:shd w:val="clear" w:fill="FFFFFF"/>
        </w:rPr>
        <w:t>（</w:t>
      </w:r>
      <w:r>
        <w:rPr>
          <w:rFonts w:hint="eastAsia" w:ascii="仿宋" w:hAnsi="仿宋" w:eastAsia="仿宋" w:cs="仿宋"/>
          <w:b w:val="0"/>
          <w:bCs w:val="0"/>
          <w:i w:val="0"/>
          <w:caps w:val="0"/>
          <w:color w:val="333333"/>
          <w:spacing w:val="6"/>
          <w:sz w:val="32"/>
          <w:szCs w:val="32"/>
          <w:shd w:val="clear" w:fill="FFFFFF"/>
          <w:lang w:val="en-US" w:eastAsia="zh-CN"/>
        </w:rPr>
        <w:t>十</w:t>
      </w:r>
      <w:r>
        <w:rPr>
          <w:rFonts w:hint="eastAsia" w:ascii="仿宋" w:hAnsi="仿宋" w:eastAsia="仿宋" w:cs="仿宋"/>
          <w:b w:val="0"/>
          <w:bCs w:val="0"/>
          <w:i w:val="0"/>
          <w:caps w:val="0"/>
          <w:color w:val="333333"/>
          <w:spacing w:val="6"/>
          <w:sz w:val="32"/>
          <w:szCs w:val="32"/>
          <w:shd w:val="clear" w:fill="FFFFFF"/>
        </w:rPr>
        <w:t>）国家和本市规定的其他情形。</w:t>
      </w:r>
    </w:p>
    <w:p>
      <w:pPr>
        <w:pStyle w:val="5"/>
        <w:keepNext w:val="0"/>
        <w:keepLines w:val="0"/>
        <w:widowControl/>
        <w:suppressLineNumbers w:val="0"/>
        <w:shd w:val="clear" w:fill="FFFFFF"/>
        <w:spacing w:before="0" w:beforeAutospacing="0" w:after="192" w:afterAutospacing="0"/>
        <w:ind w:left="0" w:right="0" w:firstLine="0"/>
        <w:jc w:val="center"/>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第三章  等级评定组织与职责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67" w:firstLineChars="200"/>
        <w:jc w:val="left"/>
        <w:rPr>
          <w:rFonts w:hint="eastAsia" w:ascii="仿宋" w:hAnsi="仿宋" w:eastAsia="仿宋" w:cs="仿宋"/>
          <w:i w:val="0"/>
          <w:caps w:val="0"/>
          <w:color w:val="333333"/>
          <w:spacing w:val="6"/>
          <w:sz w:val="32"/>
          <w:szCs w:val="32"/>
          <w:shd w:val="clear" w:fill="FFFFFF"/>
        </w:rPr>
      </w:pPr>
      <w:r>
        <w:rPr>
          <w:rFonts w:hint="eastAsia" w:ascii="仿宋" w:hAnsi="仿宋" w:eastAsia="仿宋" w:cs="仿宋"/>
          <w:b/>
          <w:bCs/>
          <w:i w:val="0"/>
          <w:caps w:val="0"/>
          <w:color w:val="333333"/>
          <w:spacing w:val="6"/>
          <w:sz w:val="32"/>
          <w:szCs w:val="32"/>
          <w:shd w:val="clear" w:fill="FFFFFF"/>
          <w:lang w:val="en-US" w:eastAsia="zh-CN"/>
        </w:rPr>
        <w:t>第十一条</w:t>
      </w:r>
      <w:r>
        <w:rPr>
          <w:rFonts w:hint="eastAsia" w:ascii="仿宋" w:hAnsi="仿宋" w:eastAsia="仿宋" w:cs="仿宋"/>
          <w:i w:val="0"/>
          <w:caps w:val="0"/>
          <w:color w:val="333333"/>
          <w:spacing w:val="6"/>
          <w:sz w:val="32"/>
          <w:szCs w:val="32"/>
          <w:shd w:val="clear" w:fill="FFFFFF"/>
          <w:lang w:val="en-US" w:eastAsia="zh-CN"/>
        </w:rPr>
        <w:t xml:space="preserve"> </w:t>
      </w:r>
      <w:r>
        <w:rPr>
          <w:rFonts w:hint="eastAsia" w:ascii="仿宋" w:hAnsi="仿宋" w:eastAsia="仿宋" w:cs="仿宋"/>
          <w:i w:val="0"/>
          <w:caps w:val="0"/>
          <w:color w:val="333333"/>
          <w:spacing w:val="6"/>
          <w:sz w:val="32"/>
          <w:szCs w:val="32"/>
          <w:shd w:val="clear" w:fill="FFFFFF"/>
        </w:rPr>
        <w:t>市民政局负责组建由业务主管部门、研究机构、相关行业组织、专家等组成的养老机构等级评定</w:t>
      </w:r>
      <w:r>
        <w:rPr>
          <w:rFonts w:hint="eastAsia" w:ascii="仿宋" w:hAnsi="仿宋" w:eastAsia="仿宋" w:cs="仿宋"/>
          <w:i w:val="0"/>
          <w:caps w:val="0"/>
          <w:color w:val="333333"/>
          <w:spacing w:val="6"/>
          <w:sz w:val="32"/>
          <w:szCs w:val="32"/>
          <w:shd w:val="clear" w:fill="FFFFFF"/>
          <w:lang w:val="en-US" w:eastAsia="zh-CN"/>
        </w:rPr>
        <w:t>委员会</w:t>
      </w:r>
      <w:r>
        <w:rPr>
          <w:rFonts w:hint="eastAsia" w:ascii="仿宋" w:hAnsi="仿宋" w:eastAsia="仿宋" w:cs="仿宋"/>
          <w:i w:val="0"/>
          <w:caps w:val="0"/>
          <w:color w:val="333333"/>
          <w:spacing w:val="6"/>
          <w:sz w:val="32"/>
          <w:szCs w:val="32"/>
          <w:shd w:val="clear" w:fill="FFFFFF"/>
        </w:rPr>
        <w:t>（以下简称“评定</w:t>
      </w:r>
      <w:r>
        <w:rPr>
          <w:rFonts w:hint="eastAsia" w:ascii="仿宋" w:hAnsi="仿宋" w:eastAsia="仿宋" w:cs="仿宋"/>
          <w:i w:val="0"/>
          <w:caps w:val="0"/>
          <w:color w:val="333333"/>
          <w:spacing w:val="6"/>
          <w:sz w:val="32"/>
          <w:szCs w:val="32"/>
          <w:shd w:val="clear" w:fill="FFFFFF"/>
          <w:lang w:val="en-US" w:eastAsia="zh-CN"/>
        </w:rPr>
        <w:t>委员会</w:t>
      </w:r>
      <w:r>
        <w:rPr>
          <w:rFonts w:hint="eastAsia" w:ascii="仿宋" w:hAnsi="仿宋" w:eastAsia="仿宋" w:cs="仿宋"/>
          <w:i w:val="0"/>
          <w:caps w:val="0"/>
          <w:color w:val="333333"/>
          <w:spacing w:val="6"/>
          <w:sz w:val="32"/>
          <w:szCs w:val="32"/>
          <w:shd w:val="clear" w:fill="FFFFFF"/>
        </w:rPr>
        <w:t>”），统筹实施</w:t>
      </w:r>
      <w:r>
        <w:rPr>
          <w:rFonts w:hint="eastAsia" w:ascii="仿宋" w:hAnsi="仿宋" w:eastAsia="仿宋" w:cs="仿宋"/>
          <w:i w:val="0"/>
          <w:caps w:val="0"/>
          <w:color w:val="333333"/>
          <w:spacing w:val="6"/>
          <w:sz w:val="32"/>
          <w:szCs w:val="32"/>
          <w:shd w:val="clear" w:fill="FFFFFF"/>
          <w:lang w:val="en-US" w:eastAsia="zh-CN"/>
        </w:rPr>
        <w:t>全市</w:t>
      </w:r>
      <w:r>
        <w:rPr>
          <w:rFonts w:hint="eastAsia" w:ascii="仿宋" w:hAnsi="仿宋" w:eastAsia="仿宋" w:cs="仿宋"/>
          <w:i w:val="0"/>
          <w:caps w:val="0"/>
          <w:color w:val="333333"/>
          <w:spacing w:val="6"/>
          <w:sz w:val="32"/>
          <w:szCs w:val="32"/>
          <w:shd w:val="clear" w:fill="FFFFFF"/>
        </w:rPr>
        <w:t>养老机构等级评定工作。</w:t>
      </w:r>
    </w:p>
    <w:p>
      <w:pPr>
        <w:pStyle w:val="5"/>
        <w:keepNext w:val="0"/>
        <w:keepLines w:val="0"/>
        <w:widowControl/>
        <w:suppressLineNumbers w:val="0"/>
        <w:shd w:val="clear" w:fill="FFFFFF"/>
        <w:spacing w:before="0" w:beforeAutospacing="0" w:after="192" w:afterAutospacing="0"/>
        <w:ind w:left="0" w:right="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评定委员会可以委托</w:t>
      </w:r>
      <w:r>
        <w:rPr>
          <w:rFonts w:hint="eastAsia" w:ascii="仿宋" w:hAnsi="仿宋" w:eastAsia="仿宋" w:cs="仿宋"/>
          <w:b w:val="0"/>
          <w:bCs w:val="0"/>
          <w:sz w:val="32"/>
          <w:szCs w:val="32"/>
          <w:lang w:val="en-US" w:eastAsia="zh-CN"/>
        </w:rPr>
        <w:t>第三方评定组织</w:t>
      </w:r>
      <w:r>
        <w:rPr>
          <w:rFonts w:hint="eastAsia" w:ascii="仿宋" w:hAnsi="仿宋" w:eastAsia="仿宋" w:cs="仿宋"/>
          <w:b w:val="0"/>
          <w:bCs w:val="0"/>
          <w:sz w:val="32"/>
          <w:szCs w:val="32"/>
        </w:rPr>
        <w:t>，负责日常工作。</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sz w:val="32"/>
          <w:szCs w:val="32"/>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十二</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评定委员会负责组织开展养老机构等级评定和复核、对已获评定等级养老机构的抽查复评等工作。</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shd w:val="clear" w:fill="FFFFFF"/>
          <w:lang w:eastAsia="zh-CN"/>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十三</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评定</w:t>
      </w:r>
      <w:r>
        <w:rPr>
          <w:rFonts w:hint="eastAsia" w:ascii="仿宋" w:hAnsi="仿宋" w:eastAsia="仿宋" w:cs="仿宋"/>
          <w:i w:val="0"/>
          <w:caps w:val="0"/>
          <w:color w:val="333333"/>
          <w:spacing w:val="6"/>
          <w:sz w:val="32"/>
          <w:szCs w:val="32"/>
          <w:shd w:val="clear" w:fill="FFFFFF"/>
          <w:lang w:val="en-US" w:eastAsia="zh-CN"/>
        </w:rPr>
        <w:t>委员会成员</w:t>
      </w:r>
      <w:r>
        <w:rPr>
          <w:rFonts w:hint="eastAsia" w:ascii="仿宋" w:hAnsi="仿宋" w:eastAsia="仿宋" w:cs="仿宋"/>
          <w:i w:val="0"/>
          <w:caps w:val="0"/>
          <w:color w:val="333333"/>
          <w:spacing w:val="6"/>
          <w:sz w:val="32"/>
          <w:szCs w:val="32"/>
          <w:shd w:val="clear" w:fill="FFFFFF"/>
        </w:rPr>
        <w:t>应当具备下列资格和条件</w:t>
      </w:r>
      <w:r>
        <w:rPr>
          <w:rFonts w:hint="eastAsia" w:ascii="仿宋" w:hAnsi="仿宋" w:eastAsia="仿宋" w:cs="仿宋"/>
          <w:i w:val="0"/>
          <w:caps w:val="0"/>
          <w:color w:val="333333"/>
          <w:spacing w:val="6"/>
          <w:sz w:val="32"/>
          <w:szCs w:val="32"/>
          <w:shd w:val="clear" w:fill="FFFFFF"/>
          <w:lang w:eastAsia="zh-CN"/>
        </w:rPr>
        <w:t>：</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b w:val="0"/>
          <w:bCs w:val="0"/>
          <w:sz w:val="32"/>
          <w:szCs w:val="32"/>
          <w:lang w:val="en-US" w:eastAsia="zh-CN"/>
        </w:rPr>
      </w:pPr>
      <w:r>
        <w:rPr>
          <w:rFonts w:hint="eastAsia" w:ascii="仿宋" w:hAnsi="仿宋" w:eastAsia="仿宋" w:cs="仿宋"/>
          <w:i w:val="0"/>
          <w:caps w:val="0"/>
          <w:color w:val="333333"/>
          <w:spacing w:val="6"/>
          <w:sz w:val="32"/>
          <w:szCs w:val="32"/>
          <w:shd w:val="clear" w:fill="FFFFFF"/>
        </w:rPr>
        <w:t>（一）熟悉养老机构管理工作的相关法律法规、政策和标准规范</w:t>
      </w:r>
      <w:r>
        <w:rPr>
          <w:rFonts w:hint="eastAsia" w:ascii="仿宋" w:hAnsi="仿宋" w:eastAsia="仿宋" w:cs="仿宋"/>
          <w:b w:val="0"/>
          <w:bCs/>
          <w:color w:val="auto"/>
          <w:sz w:val="32"/>
          <w:szCs w:val="32"/>
          <w:highlight w:val="none"/>
        </w:rPr>
        <w:t>；</w:t>
      </w:r>
      <w:r>
        <w:rPr>
          <w:rFonts w:hint="eastAsia" w:ascii="仿宋" w:hAnsi="仿宋" w:eastAsia="仿宋" w:cs="仿宋"/>
          <w:b w:val="0"/>
          <w:bCs w:val="0"/>
          <w:sz w:val="32"/>
          <w:szCs w:val="32"/>
          <w:lang w:val="en-US" w:eastAsia="zh-CN"/>
        </w:rPr>
        <w:t>具有较高理论水平、扎实的专业知识和丰富的实践经验；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64" w:firstLineChars="200"/>
        <w:jc w:val="left"/>
        <w:rPr>
          <w:rFonts w:hint="eastAsia" w:ascii="仿宋" w:hAnsi="仿宋" w:eastAsia="仿宋" w:cs="仿宋"/>
          <w:sz w:val="32"/>
          <w:szCs w:val="32"/>
        </w:rPr>
      </w:pPr>
      <w:r>
        <w:rPr>
          <w:rFonts w:hint="eastAsia" w:ascii="仿宋" w:hAnsi="仿宋" w:eastAsia="仿宋" w:cs="仿宋"/>
          <w:i w:val="0"/>
          <w:caps w:val="0"/>
          <w:color w:val="333333"/>
          <w:spacing w:val="6"/>
          <w:sz w:val="32"/>
          <w:szCs w:val="32"/>
          <w:shd w:val="clear" w:fill="FFFFFF"/>
        </w:rPr>
        <w:t>（二）</w:t>
      </w:r>
      <w:r>
        <w:rPr>
          <w:rFonts w:hint="eastAsia" w:ascii="仿宋" w:hAnsi="仿宋" w:eastAsia="仿宋" w:cs="仿宋"/>
          <w:sz w:val="32"/>
          <w:szCs w:val="32"/>
        </w:rPr>
        <w:t>在所从事领域具有较突出业绩和较高声誉；</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shd w:val="clear" w:fill="FFFFFF"/>
        </w:rPr>
      </w:pPr>
      <w:r>
        <w:rPr>
          <w:rFonts w:hint="eastAsia" w:ascii="仿宋" w:hAnsi="仿宋" w:eastAsia="仿宋" w:cs="仿宋"/>
          <w:i w:val="0"/>
          <w:caps w:val="0"/>
          <w:color w:val="333333"/>
          <w:spacing w:val="6"/>
          <w:sz w:val="32"/>
          <w:szCs w:val="32"/>
          <w:shd w:val="clear" w:fill="FFFFFF"/>
        </w:rPr>
        <w:t>（三）</w:t>
      </w:r>
      <w:r>
        <w:rPr>
          <w:rFonts w:hint="eastAsia" w:ascii="仿宋" w:hAnsi="仿宋" w:eastAsia="仿宋" w:cs="仿宋"/>
          <w:i w:val="0"/>
          <w:caps w:val="0"/>
          <w:color w:val="333333"/>
          <w:spacing w:val="6"/>
          <w:sz w:val="32"/>
          <w:szCs w:val="32"/>
          <w:shd w:val="clear" w:fill="FFFFFF"/>
          <w:lang w:val="en-US" w:eastAsia="zh-CN"/>
        </w:rPr>
        <w:t>政治可靠</w:t>
      </w: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val="en-US" w:eastAsia="zh-CN"/>
        </w:rPr>
        <w:t>诚实守信、</w:t>
      </w:r>
      <w:r>
        <w:rPr>
          <w:rFonts w:hint="eastAsia" w:ascii="仿宋" w:hAnsi="仿宋" w:eastAsia="仿宋" w:cs="仿宋"/>
          <w:i w:val="0"/>
          <w:caps w:val="0"/>
          <w:color w:val="333333"/>
          <w:spacing w:val="6"/>
          <w:sz w:val="32"/>
          <w:szCs w:val="32"/>
          <w:shd w:val="clear" w:fill="FFFFFF"/>
        </w:rPr>
        <w:t>信用良好</w:t>
      </w: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i w:val="0"/>
          <w:caps w:val="0"/>
          <w:color w:val="333333"/>
          <w:spacing w:val="6"/>
          <w:sz w:val="32"/>
          <w:szCs w:val="32"/>
          <w:shd w:val="clear" w:fill="FFFFFF"/>
        </w:rPr>
        <w:t>具有客观公正、廉洁自律的职业道德。</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第十</w:t>
      </w:r>
      <w:r>
        <w:rPr>
          <w:rFonts w:hint="eastAsia" w:ascii="仿宋" w:hAnsi="仿宋" w:eastAsia="仿宋" w:cs="仿宋"/>
          <w:b/>
          <w:bCs/>
          <w:i w:val="0"/>
          <w:caps w:val="0"/>
          <w:color w:val="333333"/>
          <w:spacing w:val="6"/>
          <w:sz w:val="32"/>
          <w:szCs w:val="32"/>
          <w:shd w:val="clear" w:fill="FFFFFF"/>
          <w:lang w:val="en-US" w:eastAsia="zh-CN"/>
        </w:rPr>
        <w:t>四</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评定</w:t>
      </w:r>
      <w:r>
        <w:rPr>
          <w:rFonts w:hint="eastAsia" w:ascii="仿宋" w:hAnsi="仿宋" w:eastAsia="仿宋" w:cs="仿宋"/>
          <w:i w:val="0"/>
          <w:caps w:val="0"/>
          <w:color w:val="333333"/>
          <w:spacing w:val="6"/>
          <w:sz w:val="32"/>
          <w:szCs w:val="32"/>
          <w:shd w:val="clear" w:fill="FFFFFF"/>
          <w:lang w:val="en-US" w:eastAsia="zh-CN"/>
        </w:rPr>
        <w:t>委员会</w:t>
      </w:r>
      <w:r>
        <w:rPr>
          <w:rFonts w:hint="eastAsia" w:ascii="仿宋" w:hAnsi="仿宋" w:eastAsia="仿宋" w:cs="仿宋"/>
          <w:i w:val="0"/>
          <w:caps w:val="0"/>
          <w:color w:val="333333"/>
          <w:spacing w:val="6"/>
          <w:sz w:val="32"/>
          <w:szCs w:val="32"/>
          <w:shd w:val="clear" w:fill="FFFFFF"/>
        </w:rPr>
        <w:t>召开评定会议，应当有2/3以上</w:t>
      </w:r>
      <w:r>
        <w:rPr>
          <w:rFonts w:hint="eastAsia" w:ascii="仿宋" w:hAnsi="仿宋" w:eastAsia="仿宋" w:cs="仿宋"/>
          <w:i w:val="0"/>
          <w:caps w:val="0"/>
          <w:color w:val="333333"/>
          <w:spacing w:val="6"/>
          <w:sz w:val="32"/>
          <w:szCs w:val="32"/>
          <w:shd w:val="clear" w:fill="FFFFFF"/>
          <w:lang w:eastAsia="zh-CN"/>
        </w:rPr>
        <w:t>委</w:t>
      </w:r>
      <w:r>
        <w:rPr>
          <w:rFonts w:hint="eastAsia" w:ascii="仿宋" w:hAnsi="仿宋" w:eastAsia="仿宋" w:cs="仿宋"/>
          <w:i w:val="0"/>
          <w:caps w:val="0"/>
          <w:color w:val="333333"/>
          <w:spacing w:val="6"/>
          <w:sz w:val="32"/>
          <w:szCs w:val="32"/>
          <w:shd w:val="clear" w:fill="FFFFFF"/>
          <w:lang w:val="en-US" w:eastAsia="zh-CN"/>
        </w:rPr>
        <w:t>员</w:t>
      </w:r>
      <w:r>
        <w:rPr>
          <w:rFonts w:hint="eastAsia" w:ascii="仿宋" w:hAnsi="仿宋" w:eastAsia="仿宋" w:cs="仿宋"/>
          <w:i w:val="0"/>
          <w:caps w:val="0"/>
          <w:color w:val="333333"/>
          <w:spacing w:val="6"/>
          <w:sz w:val="32"/>
          <w:szCs w:val="32"/>
          <w:shd w:val="clear" w:fill="FFFFFF"/>
        </w:rPr>
        <w:t>出席。评定</w:t>
      </w:r>
      <w:r>
        <w:rPr>
          <w:rFonts w:hint="eastAsia" w:ascii="仿宋" w:hAnsi="仿宋" w:eastAsia="仿宋" w:cs="仿宋"/>
          <w:i w:val="0"/>
          <w:caps w:val="0"/>
          <w:color w:val="333333"/>
          <w:spacing w:val="6"/>
          <w:sz w:val="32"/>
          <w:szCs w:val="32"/>
          <w:shd w:val="clear" w:fill="FFFFFF"/>
          <w:lang w:val="en-US" w:eastAsia="zh-CN"/>
        </w:rPr>
        <w:t>委员会</w:t>
      </w:r>
      <w:r>
        <w:rPr>
          <w:rFonts w:hint="eastAsia" w:ascii="仿宋" w:hAnsi="仿宋" w:eastAsia="仿宋" w:cs="仿宋"/>
          <w:i w:val="0"/>
          <w:caps w:val="0"/>
          <w:color w:val="333333"/>
          <w:spacing w:val="6"/>
          <w:sz w:val="32"/>
          <w:szCs w:val="32"/>
          <w:shd w:val="clear" w:fill="FFFFFF"/>
        </w:rPr>
        <w:t>表决采取无记名投票方式进行，评定结论应当经全体出席</w:t>
      </w:r>
      <w:r>
        <w:rPr>
          <w:rFonts w:hint="eastAsia" w:ascii="仿宋" w:hAnsi="仿宋" w:eastAsia="仿宋" w:cs="仿宋"/>
          <w:i w:val="0"/>
          <w:caps w:val="0"/>
          <w:color w:val="333333"/>
          <w:spacing w:val="6"/>
          <w:sz w:val="32"/>
          <w:szCs w:val="32"/>
          <w:shd w:val="clear" w:fill="FFFFFF"/>
          <w:lang w:val="en-US" w:eastAsia="zh-CN"/>
        </w:rPr>
        <w:t>委员</w:t>
      </w:r>
      <w:r>
        <w:rPr>
          <w:rFonts w:hint="eastAsia" w:ascii="仿宋" w:hAnsi="仿宋" w:eastAsia="仿宋" w:cs="仿宋"/>
          <w:i w:val="0"/>
          <w:caps w:val="0"/>
          <w:color w:val="333333"/>
          <w:spacing w:val="6"/>
          <w:sz w:val="32"/>
          <w:szCs w:val="32"/>
          <w:shd w:val="clear" w:fill="FFFFFF"/>
        </w:rPr>
        <w:t>半数以上通过。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67" w:firstLineChars="200"/>
        <w:jc w:val="left"/>
        <w:rPr>
          <w:rFonts w:hint="eastAsia" w:ascii="仿宋" w:hAnsi="仿宋" w:eastAsia="仿宋" w:cs="仿宋"/>
          <w:sz w:val="32"/>
          <w:szCs w:val="32"/>
        </w:rPr>
      </w:pPr>
      <w:r>
        <w:rPr>
          <w:rFonts w:hint="eastAsia" w:ascii="仿宋" w:hAnsi="仿宋" w:eastAsia="仿宋" w:cs="仿宋"/>
          <w:b/>
          <w:bCs/>
          <w:i w:val="0"/>
          <w:caps w:val="0"/>
          <w:color w:val="333333"/>
          <w:spacing w:val="6"/>
          <w:sz w:val="32"/>
          <w:szCs w:val="32"/>
          <w:shd w:val="clear" w:fill="FFFFFF"/>
        </w:rPr>
        <w:t>第十</w:t>
      </w:r>
      <w:r>
        <w:rPr>
          <w:rFonts w:hint="eastAsia" w:ascii="仿宋" w:hAnsi="仿宋" w:eastAsia="仿宋" w:cs="仿宋"/>
          <w:b/>
          <w:bCs/>
          <w:i w:val="0"/>
          <w:caps w:val="0"/>
          <w:color w:val="333333"/>
          <w:spacing w:val="6"/>
          <w:sz w:val="32"/>
          <w:szCs w:val="32"/>
          <w:shd w:val="clear" w:fill="FFFFFF"/>
          <w:lang w:val="en-US" w:eastAsia="zh-CN"/>
        </w:rPr>
        <w:t>五</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lang w:val="en-US" w:eastAsia="zh-CN"/>
        </w:rPr>
        <w:t xml:space="preserve"> 评定委员会未委托第三方评定组织的，应</w:t>
      </w:r>
      <w:r>
        <w:rPr>
          <w:rFonts w:hint="eastAsia" w:ascii="仿宋" w:hAnsi="仿宋" w:eastAsia="仿宋" w:cs="仿宋"/>
          <w:i w:val="0"/>
          <w:caps w:val="0"/>
          <w:color w:val="333333"/>
          <w:spacing w:val="6"/>
          <w:sz w:val="32"/>
          <w:szCs w:val="32"/>
          <w:shd w:val="clear" w:fill="FFFFFF"/>
        </w:rPr>
        <w:t>建立评定</w:t>
      </w:r>
      <w:r>
        <w:rPr>
          <w:rFonts w:hint="eastAsia" w:ascii="仿宋" w:hAnsi="仿宋" w:eastAsia="仿宋" w:cs="仿宋"/>
          <w:i w:val="0"/>
          <w:caps w:val="0"/>
          <w:color w:val="333333"/>
          <w:spacing w:val="6"/>
          <w:sz w:val="32"/>
          <w:szCs w:val="32"/>
          <w:shd w:val="clear" w:fill="FFFFFF"/>
          <w:lang w:eastAsia="zh-CN"/>
        </w:rPr>
        <w:t>人</w:t>
      </w:r>
      <w:r>
        <w:rPr>
          <w:rFonts w:hint="eastAsia" w:ascii="仿宋" w:hAnsi="仿宋" w:eastAsia="仿宋" w:cs="仿宋"/>
          <w:i w:val="0"/>
          <w:caps w:val="0"/>
          <w:color w:val="333333"/>
          <w:spacing w:val="6"/>
          <w:sz w:val="32"/>
          <w:szCs w:val="32"/>
          <w:shd w:val="clear" w:fill="FFFFFF"/>
        </w:rPr>
        <w:t>员库，</w:t>
      </w:r>
      <w:r>
        <w:rPr>
          <w:rFonts w:hint="eastAsia" w:ascii="仿宋" w:hAnsi="仿宋" w:eastAsia="仿宋" w:cs="仿宋"/>
          <w:sz w:val="32"/>
          <w:szCs w:val="32"/>
        </w:rPr>
        <w:t>组建评定</w:t>
      </w:r>
      <w:r>
        <w:rPr>
          <w:rFonts w:hint="eastAsia" w:ascii="仿宋" w:hAnsi="仿宋" w:eastAsia="仿宋" w:cs="仿宋"/>
          <w:sz w:val="32"/>
          <w:szCs w:val="32"/>
          <w:lang w:val="en-US" w:eastAsia="zh-CN"/>
        </w:rPr>
        <w:t>小</w:t>
      </w:r>
      <w:r>
        <w:rPr>
          <w:rFonts w:hint="eastAsia" w:ascii="仿宋" w:hAnsi="仿宋" w:eastAsia="仿宋" w:cs="仿宋"/>
          <w:sz w:val="32"/>
          <w:szCs w:val="32"/>
        </w:rPr>
        <w:t>组，负责对申请评定等级的养老机构进行现场考察评价，并提出初步评定意见。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i w:val="0"/>
          <w:caps w:val="0"/>
          <w:color w:val="333333"/>
          <w:spacing w:val="6"/>
          <w:sz w:val="32"/>
          <w:szCs w:val="32"/>
        </w:rPr>
      </w:pPr>
      <w:r>
        <w:rPr>
          <w:rFonts w:hint="eastAsia" w:ascii="仿宋" w:hAnsi="仿宋" w:eastAsia="仿宋" w:cs="仿宋"/>
          <w:sz w:val="32"/>
          <w:szCs w:val="32"/>
        </w:rPr>
        <w:t>评定</w:t>
      </w:r>
      <w:r>
        <w:rPr>
          <w:rFonts w:hint="eastAsia" w:ascii="仿宋" w:hAnsi="仿宋" w:eastAsia="仿宋" w:cs="仿宋"/>
          <w:sz w:val="32"/>
          <w:szCs w:val="32"/>
          <w:lang w:val="en-US" w:eastAsia="zh-CN"/>
        </w:rPr>
        <w:t>小</w:t>
      </w:r>
      <w:r>
        <w:rPr>
          <w:rFonts w:hint="eastAsia" w:ascii="仿宋" w:hAnsi="仿宋" w:eastAsia="仿宋" w:cs="仿宋"/>
          <w:sz w:val="32"/>
          <w:szCs w:val="32"/>
        </w:rPr>
        <w:t>组由政府部门、养老机构、社会组织等有关专业人员组成，</w:t>
      </w:r>
      <w:r>
        <w:rPr>
          <w:rFonts w:hint="eastAsia" w:ascii="仿宋" w:hAnsi="仿宋" w:eastAsia="仿宋" w:cs="仿宋"/>
          <w:i w:val="0"/>
          <w:caps w:val="0"/>
          <w:color w:val="333333"/>
          <w:spacing w:val="6"/>
          <w:sz w:val="32"/>
          <w:szCs w:val="32"/>
          <w:shd w:val="clear" w:fill="FFFFFF"/>
        </w:rPr>
        <w:t>开展等级评定</w:t>
      </w:r>
      <w:r>
        <w:rPr>
          <w:rFonts w:hint="eastAsia" w:ascii="仿宋" w:hAnsi="仿宋" w:eastAsia="仿宋" w:cs="仿宋"/>
          <w:i w:val="0"/>
          <w:caps w:val="0"/>
          <w:color w:val="333333"/>
          <w:spacing w:val="6"/>
          <w:sz w:val="32"/>
          <w:szCs w:val="32"/>
          <w:shd w:val="clear" w:fill="FFFFFF"/>
          <w:lang w:val="en-US" w:eastAsia="zh-CN"/>
        </w:rPr>
        <w:t>审核工作</w:t>
      </w:r>
      <w:r>
        <w:rPr>
          <w:rFonts w:hint="eastAsia" w:ascii="仿宋" w:hAnsi="仿宋" w:eastAsia="仿宋" w:cs="仿宋"/>
          <w:i w:val="0"/>
          <w:caps w:val="0"/>
          <w:color w:val="333333"/>
          <w:spacing w:val="6"/>
          <w:sz w:val="32"/>
          <w:szCs w:val="32"/>
          <w:shd w:val="clear" w:fill="FFFFFF"/>
        </w:rPr>
        <w:t>时，</w:t>
      </w:r>
      <w:r>
        <w:rPr>
          <w:rFonts w:hint="eastAsia" w:ascii="仿宋" w:hAnsi="仿宋" w:eastAsia="仿宋" w:cs="仿宋"/>
          <w:i w:val="0"/>
          <w:caps w:val="0"/>
          <w:color w:val="333333"/>
          <w:spacing w:val="6"/>
          <w:sz w:val="32"/>
          <w:szCs w:val="32"/>
          <w:shd w:val="clear" w:fill="FFFFFF"/>
          <w:lang w:val="en-US" w:eastAsia="zh-CN"/>
        </w:rPr>
        <w:t>评定小组</w:t>
      </w:r>
      <w:r>
        <w:rPr>
          <w:rFonts w:hint="eastAsia" w:ascii="仿宋" w:hAnsi="仿宋" w:eastAsia="仿宋" w:cs="仿宋"/>
          <w:i w:val="0"/>
          <w:caps w:val="0"/>
          <w:color w:val="333333"/>
          <w:spacing w:val="6"/>
          <w:sz w:val="32"/>
          <w:szCs w:val="32"/>
          <w:shd w:val="clear" w:fill="FFFFFF"/>
        </w:rPr>
        <w:t>应当从评定人员库中随机抽取相应的评定人员，并对评定人员信息保密。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67" w:firstLineChars="200"/>
        <w:jc w:val="left"/>
        <w:rPr>
          <w:rFonts w:hint="eastAsia" w:ascii="仿宋" w:hAnsi="仿宋" w:eastAsia="仿宋" w:cs="仿宋"/>
          <w:i w:val="0"/>
          <w:caps w:val="0"/>
          <w:color w:val="333333"/>
          <w:spacing w:val="6"/>
          <w:sz w:val="32"/>
          <w:szCs w:val="32"/>
          <w:shd w:val="clear" w:fill="FFFFFF"/>
        </w:rPr>
      </w:pPr>
      <w:r>
        <w:rPr>
          <w:rFonts w:hint="eastAsia" w:ascii="仿宋" w:hAnsi="仿宋" w:eastAsia="仿宋" w:cs="仿宋"/>
          <w:b/>
          <w:bCs/>
          <w:i w:val="0"/>
          <w:caps w:val="0"/>
          <w:color w:val="333333"/>
          <w:spacing w:val="6"/>
          <w:sz w:val="32"/>
          <w:szCs w:val="32"/>
          <w:shd w:val="clear" w:fill="FFFFFF"/>
          <w:lang w:val="en-US" w:eastAsia="zh-CN"/>
        </w:rPr>
        <w:t xml:space="preserve">第十六条 </w:t>
      </w:r>
      <w:r>
        <w:rPr>
          <w:rFonts w:hint="eastAsia" w:ascii="仿宋" w:hAnsi="仿宋" w:eastAsia="仿宋" w:cs="仿宋"/>
          <w:i w:val="0"/>
          <w:caps w:val="0"/>
          <w:color w:val="333333"/>
          <w:spacing w:val="6"/>
          <w:sz w:val="32"/>
          <w:szCs w:val="32"/>
          <w:shd w:val="clear" w:fill="FFFFFF"/>
        </w:rPr>
        <w:t>评定人员应当符合下列条件：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419" w:firstLineChars="131"/>
        <w:jc w:val="left"/>
        <w:rPr>
          <w:rFonts w:hint="eastAsia" w:ascii="仿宋" w:hAnsi="仿宋" w:eastAsia="仿宋" w:cs="仿宋"/>
          <w:sz w:val="32"/>
          <w:szCs w:val="32"/>
        </w:rPr>
      </w:pPr>
      <w:r>
        <w:rPr>
          <w:rFonts w:hint="eastAsia" w:ascii="仿宋" w:hAnsi="仿宋" w:eastAsia="仿宋" w:cs="仿宋"/>
          <w:sz w:val="32"/>
          <w:szCs w:val="32"/>
        </w:rPr>
        <w:t>（一）具有良好的政治素质和业务能力，准确把握养老机构等级评定相关法律法规、方针政策和标准规范，并经等级评定培训合格；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（二）熟悉养老机构的建设、运营、管理、服务等主要业务；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（三）具备履行养老机构等级评定工作的专业能力和廉洁、严谨的职业道德；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 w:hAnsi="仿宋" w:eastAsia="仿宋" w:cs="仿宋"/>
          <w:sz w:val="32"/>
          <w:szCs w:val="32"/>
          <w:lang w:val="en-US" w:eastAsia="zh-CN"/>
        </w:rPr>
      </w:pPr>
      <w:r>
        <w:rPr>
          <w:rFonts w:hint="eastAsia" w:ascii="仿宋" w:hAnsi="仿宋" w:eastAsia="仿宋" w:cs="仿宋"/>
          <w:sz w:val="32"/>
          <w:szCs w:val="32"/>
        </w:rPr>
        <w:t>（四）身体健康，能够承担等级评定工作</w:t>
      </w:r>
      <w:r>
        <w:rPr>
          <w:rFonts w:hint="eastAsia" w:ascii="仿宋" w:hAnsi="仿宋" w:eastAsia="仿宋" w:cs="仿宋"/>
          <w:sz w:val="32"/>
          <w:szCs w:val="32"/>
          <w:lang w:val="en-US" w:eastAsia="zh-CN"/>
        </w:rPr>
        <w:t>；</w:t>
      </w:r>
    </w:p>
    <w:p>
      <w:pPr>
        <w:pStyle w:val="5"/>
        <w:keepNext w:val="0"/>
        <w:keepLines w:val="0"/>
        <w:widowControl/>
        <w:suppressLineNumbers w:val="0"/>
        <w:shd w:val="clear" w:fill="FFFFFF"/>
        <w:spacing w:before="0" w:beforeAutospacing="0" w:after="192" w:afterAutospacing="0"/>
        <w:ind w:right="0" w:firstLine="332" w:firstLineChars="1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val="en-US" w:eastAsia="zh-CN"/>
        </w:rPr>
        <w:t>五</w:t>
      </w:r>
      <w:r>
        <w:rPr>
          <w:rFonts w:hint="eastAsia" w:ascii="仿宋" w:hAnsi="仿宋" w:eastAsia="仿宋" w:cs="仿宋"/>
          <w:i w:val="0"/>
          <w:caps w:val="0"/>
          <w:color w:val="333333"/>
          <w:spacing w:val="6"/>
          <w:sz w:val="32"/>
          <w:szCs w:val="32"/>
          <w:shd w:val="clear" w:fill="FFFFFF"/>
        </w:rPr>
        <w:t>）能够认真、公正、诚实、廉洁地履行职责。</w:t>
      </w:r>
    </w:p>
    <w:p>
      <w:pPr>
        <w:pStyle w:val="5"/>
        <w:keepNext w:val="0"/>
        <w:keepLines w:val="0"/>
        <w:widowControl/>
        <w:suppressLineNumbers w:val="0"/>
        <w:shd w:val="clear" w:fill="FFFFFF"/>
        <w:spacing w:before="0" w:beforeAutospacing="0" w:after="192" w:afterAutospacing="0"/>
        <w:ind w:left="0" w:right="0" w:firstLine="0"/>
        <w:jc w:val="center"/>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第四章  等级评定的程序和要求</w:t>
      </w:r>
    </w:p>
    <w:p>
      <w:pPr>
        <w:wordWrap/>
        <w:adjustRightInd/>
        <w:snapToGrid/>
        <w:spacing w:before="0" w:beforeLines="0" w:line="580" w:lineRule="exact"/>
        <w:ind w:firstLine="643" w:firstLineChars="200"/>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第</w:t>
      </w:r>
      <w:r>
        <w:rPr>
          <w:rFonts w:hint="eastAsia" w:ascii="仿宋" w:hAnsi="仿宋" w:eastAsia="仿宋" w:cs="仿宋"/>
          <w:b/>
          <w:color w:val="auto"/>
          <w:sz w:val="32"/>
          <w:szCs w:val="32"/>
          <w:highlight w:val="none"/>
          <w:lang w:val="en-US" w:eastAsia="zh-CN"/>
        </w:rPr>
        <w:t>十七</w:t>
      </w:r>
      <w:r>
        <w:rPr>
          <w:rFonts w:hint="eastAsia" w:ascii="仿宋" w:hAnsi="仿宋" w:eastAsia="仿宋" w:cs="仿宋"/>
          <w:b/>
          <w:color w:val="auto"/>
          <w:sz w:val="32"/>
          <w:szCs w:val="32"/>
          <w:highlight w:val="none"/>
          <w:lang w:eastAsia="zh-CN"/>
        </w:rPr>
        <w:t>条</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val="0"/>
          <w:bCs/>
          <w:color w:val="auto"/>
          <w:sz w:val="32"/>
          <w:szCs w:val="32"/>
          <w:highlight w:val="none"/>
          <w:lang w:eastAsia="zh-CN"/>
        </w:rPr>
        <w:t>养老机构等级评定工作依照下列程序进行：</w:t>
      </w:r>
      <w:r>
        <w:rPr>
          <w:rFonts w:hint="eastAsia" w:ascii="仿宋" w:hAnsi="仿宋" w:eastAsia="仿宋" w:cs="仿宋"/>
          <w:b/>
          <w:color w:val="auto"/>
          <w:sz w:val="32"/>
          <w:szCs w:val="32"/>
          <w:highlight w:val="none"/>
        </w:rPr>
        <w:t xml:space="preserve"> </w:t>
      </w:r>
    </w:p>
    <w:p>
      <w:pPr>
        <w:widowControl w:val="0"/>
        <w:wordWrap/>
        <w:adjustRightInd/>
        <w:snapToGrid/>
        <w:spacing w:before="0" w:beforeLines="0" w:line="580" w:lineRule="exact"/>
        <w:ind w:firstLine="640" w:firstLineChars="200"/>
        <w:textAlignment w:val="auto"/>
        <w:outlineLvl w:val="9"/>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w:t>
      </w:r>
      <w:r>
        <w:rPr>
          <w:rFonts w:hint="eastAsia" w:ascii="仿宋" w:hAnsi="仿宋" w:eastAsia="仿宋" w:cs="仿宋"/>
          <w:b w:val="0"/>
          <w:bCs/>
          <w:color w:val="auto"/>
          <w:sz w:val="32"/>
          <w:szCs w:val="32"/>
          <w:highlight w:val="none"/>
          <w:lang w:val="en-US" w:eastAsia="zh-CN"/>
        </w:rPr>
        <w:t>市民政局统一</w:t>
      </w:r>
      <w:r>
        <w:rPr>
          <w:rFonts w:hint="eastAsia" w:ascii="仿宋" w:hAnsi="仿宋" w:eastAsia="仿宋" w:cs="仿宋"/>
          <w:b w:val="0"/>
          <w:bCs/>
          <w:color w:val="auto"/>
          <w:sz w:val="32"/>
          <w:szCs w:val="32"/>
          <w:highlight w:val="none"/>
        </w:rPr>
        <w:t>发布</w:t>
      </w:r>
      <w:r>
        <w:rPr>
          <w:rFonts w:hint="eastAsia" w:ascii="仿宋" w:hAnsi="仿宋" w:eastAsia="仿宋" w:cs="仿宋"/>
          <w:b w:val="0"/>
          <w:bCs/>
          <w:color w:val="auto"/>
          <w:sz w:val="32"/>
          <w:szCs w:val="32"/>
          <w:highlight w:val="none"/>
          <w:lang w:eastAsia="zh-CN"/>
        </w:rPr>
        <w:t>等级评定</w:t>
      </w:r>
      <w:r>
        <w:rPr>
          <w:rFonts w:hint="eastAsia" w:ascii="仿宋" w:hAnsi="仿宋" w:eastAsia="仿宋" w:cs="仿宋"/>
          <w:b w:val="0"/>
          <w:bCs/>
          <w:color w:val="auto"/>
          <w:sz w:val="32"/>
          <w:szCs w:val="32"/>
          <w:highlight w:val="none"/>
        </w:rPr>
        <w:t>通知或者公告；</w:t>
      </w:r>
    </w:p>
    <w:p>
      <w:pPr>
        <w:widowControl w:val="0"/>
        <w:wordWrap/>
        <w:adjustRightInd/>
        <w:snapToGrid/>
        <w:spacing w:before="0" w:beforeLines="0" w:line="580" w:lineRule="exact"/>
        <w:ind w:firstLine="640" w:firstLineChars="200"/>
        <w:textAlignment w:val="auto"/>
        <w:outlineLvl w:val="9"/>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（二）养老机构</w:t>
      </w:r>
      <w:r>
        <w:rPr>
          <w:rFonts w:hint="eastAsia" w:ascii="仿宋" w:hAnsi="仿宋" w:eastAsia="仿宋" w:cs="仿宋"/>
          <w:b w:val="0"/>
          <w:bCs/>
          <w:color w:val="auto"/>
          <w:sz w:val="32"/>
          <w:szCs w:val="32"/>
          <w:highlight w:val="none"/>
          <w:lang w:val="en-US" w:eastAsia="zh-CN"/>
        </w:rPr>
        <w:t>根据</w:t>
      </w:r>
      <w:r>
        <w:rPr>
          <w:rFonts w:hint="eastAsia" w:ascii="仿宋" w:hAnsi="仿宋" w:eastAsia="仿宋" w:cs="仿宋"/>
          <w:sz w:val="32"/>
          <w:szCs w:val="32"/>
        </w:rPr>
        <w:t>等级划分与评定标准进行自评，并根据自评结果向</w:t>
      </w:r>
      <w:r>
        <w:rPr>
          <w:rFonts w:hint="eastAsia" w:ascii="仿宋" w:hAnsi="仿宋" w:eastAsia="仿宋" w:cs="仿宋"/>
          <w:sz w:val="32"/>
          <w:szCs w:val="32"/>
          <w:lang w:val="en-US" w:eastAsia="zh-CN"/>
        </w:rPr>
        <w:t>本</w:t>
      </w:r>
      <w:r>
        <w:rPr>
          <w:rFonts w:hint="eastAsia" w:ascii="仿宋" w:hAnsi="仿宋" w:eastAsia="仿宋" w:cs="仿宋"/>
          <w:sz w:val="32"/>
          <w:szCs w:val="32"/>
        </w:rPr>
        <w:t>级民政部门提出申请</w:t>
      </w:r>
      <w:r>
        <w:rPr>
          <w:rFonts w:hint="eastAsia" w:ascii="仿宋" w:hAnsi="仿宋" w:eastAsia="仿宋" w:cs="仿宋"/>
          <w:b w:val="0"/>
          <w:bCs/>
          <w:color w:val="auto"/>
          <w:sz w:val="32"/>
          <w:szCs w:val="32"/>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eastAsia="zh-CN"/>
        </w:rPr>
        <w:t>三</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民政部门</w:t>
      </w:r>
      <w:r>
        <w:rPr>
          <w:rFonts w:hint="eastAsia" w:ascii="仿宋" w:hAnsi="仿宋" w:eastAsia="仿宋" w:cs="仿宋"/>
          <w:b w:val="0"/>
          <w:bCs/>
          <w:color w:val="auto"/>
          <w:sz w:val="32"/>
          <w:szCs w:val="32"/>
          <w:highlight w:val="none"/>
          <w:lang w:eastAsia="zh-CN"/>
        </w:rPr>
        <w:t>初审养老机构评定</w:t>
      </w:r>
      <w:r>
        <w:rPr>
          <w:rFonts w:hint="eastAsia" w:ascii="仿宋" w:hAnsi="仿宋" w:eastAsia="仿宋" w:cs="仿宋"/>
          <w:b w:val="0"/>
          <w:bCs/>
          <w:color w:val="auto"/>
          <w:sz w:val="32"/>
          <w:szCs w:val="32"/>
          <w:highlight w:val="none"/>
        </w:rPr>
        <w:t>资格</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市级评定机构</w:t>
      </w:r>
      <w:r>
        <w:rPr>
          <w:rFonts w:hint="eastAsia" w:ascii="仿宋" w:hAnsi="仿宋" w:eastAsia="仿宋" w:cs="仿宋"/>
          <w:sz w:val="32"/>
          <w:szCs w:val="32"/>
        </w:rPr>
        <w:t>公示符合参评条件的养老机构名单，公示期为五个工作日；</w:t>
      </w:r>
    </w:p>
    <w:p>
      <w:pPr>
        <w:widowControl w:val="0"/>
        <w:wordWrap/>
        <w:adjustRightInd/>
        <w:snapToGrid/>
        <w:spacing w:before="0" w:beforeLines="0" w:line="580" w:lineRule="exact"/>
        <w:ind w:firstLine="640" w:firstLineChars="200"/>
        <w:textAlignment w:val="auto"/>
        <w:outlineLvl w:val="9"/>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四</w:t>
      </w:r>
      <w:r>
        <w:rPr>
          <w:rFonts w:hint="eastAsia" w:ascii="仿宋" w:hAnsi="仿宋" w:eastAsia="仿宋" w:cs="仿宋"/>
          <w:b w:val="0"/>
          <w:bCs/>
          <w:color w:val="auto"/>
          <w:sz w:val="32"/>
          <w:szCs w:val="32"/>
          <w:highlight w:val="none"/>
        </w:rPr>
        <w:t>）</w:t>
      </w:r>
      <w:r>
        <w:rPr>
          <w:rFonts w:hint="eastAsia" w:ascii="仿宋" w:hAnsi="仿宋" w:eastAsia="仿宋" w:cs="仿宋"/>
          <w:i w:val="0"/>
          <w:caps w:val="0"/>
          <w:color w:val="333333"/>
          <w:spacing w:val="6"/>
          <w:sz w:val="32"/>
          <w:szCs w:val="32"/>
          <w:shd w:val="clear" w:fill="FFFFFF"/>
        </w:rPr>
        <w:t>评定机构组织评定人员</w:t>
      </w:r>
      <w:r>
        <w:rPr>
          <w:rFonts w:hint="eastAsia" w:ascii="仿宋" w:hAnsi="仿宋" w:eastAsia="仿宋" w:cs="仿宋"/>
          <w:b w:val="0"/>
          <w:bCs/>
          <w:color w:val="auto"/>
          <w:sz w:val="32"/>
          <w:szCs w:val="32"/>
          <w:highlight w:val="none"/>
        </w:rPr>
        <w:t>实地考察和提出</w:t>
      </w:r>
      <w:r>
        <w:rPr>
          <w:rFonts w:hint="eastAsia" w:ascii="仿宋" w:hAnsi="仿宋" w:eastAsia="仿宋" w:cs="仿宋"/>
          <w:b w:val="0"/>
          <w:bCs/>
          <w:color w:val="auto"/>
          <w:sz w:val="32"/>
          <w:szCs w:val="32"/>
          <w:highlight w:val="none"/>
          <w:lang w:eastAsia="zh-CN"/>
        </w:rPr>
        <w:t>初步评定</w:t>
      </w:r>
      <w:r>
        <w:rPr>
          <w:rFonts w:hint="eastAsia" w:ascii="仿宋" w:hAnsi="仿宋" w:eastAsia="仿宋" w:cs="仿宋"/>
          <w:b w:val="0"/>
          <w:bCs/>
          <w:color w:val="auto"/>
          <w:sz w:val="32"/>
          <w:szCs w:val="32"/>
          <w:highlight w:val="none"/>
        </w:rPr>
        <w:t>意见</w:t>
      </w:r>
      <w:r>
        <w:rPr>
          <w:rFonts w:hint="eastAsia" w:ascii="仿宋" w:hAnsi="仿宋" w:eastAsia="仿宋" w:cs="仿宋"/>
          <w:i w:val="0"/>
          <w:caps w:val="0"/>
          <w:color w:val="333333"/>
          <w:spacing w:val="6"/>
          <w:sz w:val="32"/>
          <w:szCs w:val="32"/>
          <w:shd w:val="clear" w:fill="FFFFFF"/>
        </w:rPr>
        <w:t>，书面报评定委员会</w:t>
      </w:r>
      <w:r>
        <w:rPr>
          <w:rFonts w:hint="eastAsia" w:ascii="仿宋" w:hAnsi="仿宋" w:eastAsia="仿宋" w:cs="仿宋"/>
          <w:b w:val="0"/>
          <w:bCs/>
          <w:color w:val="auto"/>
          <w:sz w:val="32"/>
          <w:szCs w:val="32"/>
          <w:highlight w:val="none"/>
        </w:rPr>
        <w:t>；</w:t>
      </w:r>
    </w:p>
    <w:p>
      <w:pPr>
        <w:widowControl w:val="0"/>
        <w:wordWrap/>
        <w:adjustRightInd/>
        <w:snapToGrid/>
        <w:spacing w:before="0" w:beforeLines="0" w:line="580" w:lineRule="exact"/>
        <w:ind w:firstLine="640" w:firstLineChars="200"/>
        <w:textAlignment w:val="auto"/>
        <w:outlineLvl w:val="9"/>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五</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评定委员会</w:t>
      </w:r>
      <w:r>
        <w:rPr>
          <w:rFonts w:hint="eastAsia" w:ascii="仿宋" w:hAnsi="仿宋" w:eastAsia="仿宋" w:cs="仿宋"/>
          <w:b w:val="0"/>
          <w:bCs/>
          <w:color w:val="auto"/>
          <w:sz w:val="32"/>
          <w:szCs w:val="32"/>
          <w:highlight w:val="none"/>
        </w:rPr>
        <w:t>审核</w:t>
      </w:r>
      <w:r>
        <w:rPr>
          <w:rFonts w:hint="eastAsia" w:ascii="仿宋" w:hAnsi="仿宋" w:eastAsia="仿宋" w:cs="仿宋"/>
          <w:b w:val="0"/>
          <w:bCs/>
          <w:color w:val="auto"/>
          <w:sz w:val="32"/>
          <w:szCs w:val="32"/>
          <w:highlight w:val="none"/>
          <w:lang w:eastAsia="zh-CN"/>
        </w:rPr>
        <w:t>初步评定</w:t>
      </w:r>
      <w:r>
        <w:rPr>
          <w:rFonts w:hint="eastAsia" w:ascii="仿宋" w:hAnsi="仿宋" w:eastAsia="仿宋" w:cs="仿宋"/>
          <w:b w:val="0"/>
          <w:bCs/>
          <w:color w:val="auto"/>
          <w:sz w:val="32"/>
          <w:szCs w:val="32"/>
          <w:highlight w:val="none"/>
        </w:rPr>
        <w:t>意见并</w:t>
      </w:r>
      <w:r>
        <w:rPr>
          <w:rFonts w:hint="eastAsia" w:ascii="仿宋" w:hAnsi="仿宋" w:eastAsia="仿宋" w:cs="仿宋"/>
          <w:b w:val="0"/>
          <w:bCs/>
          <w:color w:val="auto"/>
          <w:sz w:val="32"/>
          <w:szCs w:val="32"/>
          <w:highlight w:val="none"/>
          <w:lang w:val="en-US" w:eastAsia="zh-CN"/>
        </w:rPr>
        <w:t>提出</w:t>
      </w:r>
      <w:r>
        <w:rPr>
          <w:rFonts w:hint="eastAsia" w:ascii="仿宋" w:hAnsi="仿宋" w:eastAsia="仿宋" w:cs="仿宋"/>
          <w:b w:val="0"/>
          <w:bCs/>
          <w:color w:val="auto"/>
          <w:sz w:val="32"/>
          <w:szCs w:val="32"/>
          <w:highlight w:val="none"/>
          <w:lang w:eastAsia="zh-CN"/>
        </w:rPr>
        <w:t>评定</w:t>
      </w:r>
      <w:r>
        <w:rPr>
          <w:rFonts w:hint="eastAsia" w:ascii="仿宋" w:hAnsi="仿宋" w:eastAsia="仿宋" w:cs="仿宋"/>
          <w:b w:val="0"/>
          <w:bCs/>
          <w:color w:val="auto"/>
          <w:sz w:val="32"/>
          <w:szCs w:val="32"/>
          <w:highlight w:val="none"/>
        </w:rPr>
        <w:t>等级</w:t>
      </w:r>
      <w:r>
        <w:rPr>
          <w:rFonts w:hint="eastAsia" w:ascii="仿宋" w:hAnsi="仿宋" w:eastAsia="仿宋" w:cs="仿宋"/>
          <w:b w:val="0"/>
          <w:bCs/>
          <w:color w:val="auto"/>
          <w:sz w:val="32"/>
          <w:szCs w:val="32"/>
          <w:highlight w:val="none"/>
          <w:lang w:val="en-US" w:eastAsia="zh-CN"/>
        </w:rPr>
        <w:t>建议</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报市民政局批准</w:t>
      </w:r>
      <w:r>
        <w:rPr>
          <w:rFonts w:hint="eastAsia" w:ascii="仿宋" w:hAnsi="仿宋" w:eastAsia="仿宋" w:cs="仿宋"/>
          <w:b w:val="0"/>
          <w:bCs/>
          <w:color w:val="auto"/>
          <w:sz w:val="32"/>
          <w:szCs w:val="32"/>
          <w:highlight w:val="none"/>
        </w:rPr>
        <w:t>；</w:t>
      </w:r>
    </w:p>
    <w:p>
      <w:pPr>
        <w:widowControl w:val="0"/>
        <w:wordWrap/>
        <w:adjustRightInd/>
        <w:snapToGrid/>
        <w:spacing w:before="0" w:beforeLines="0" w:line="580" w:lineRule="exact"/>
        <w:ind w:firstLine="640" w:firstLineChars="200"/>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六</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市民政局公示</w:t>
      </w:r>
      <w:r>
        <w:rPr>
          <w:rFonts w:hint="eastAsia" w:ascii="仿宋" w:hAnsi="仿宋" w:eastAsia="仿宋" w:cs="仿宋"/>
          <w:b w:val="0"/>
          <w:bCs/>
          <w:color w:val="auto"/>
          <w:sz w:val="32"/>
          <w:szCs w:val="32"/>
          <w:highlight w:val="none"/>
          <w:lang w:eastAsia="zh-CN"/>
        </w:rPr>
        <w:t>评定</w:t>
      </w:r>
      <w:r>
        <w:rPr>
          <w:rFonts w:hint="eastAsia" w:ascii="仿宋" w:hAnsi="仿宋" w:eastAsia="仿宋" w:cs="仿宋"/>
          <w:b w:val="0"/>
          <w:bCs/>
          <w:color w:val="auto"/>
          <w:sz w:val="32"/>
          <w:szCs w:val="32"/>
          <w:highlight w:val="none"/>
        </w:rPr>
        <w:t>结果</w:t>
      </w:r>
      <w:r>
        <w:rPr>
          <w:rFonts w:hint="eastAsia" w:ascii="仿宋" w:hAnsi="仿宋" w:eastAsia="仿宋" w:cs="仿宋"/>
          <w:b w:val="0"/>
          <w:bCs/>
          <w:color w:val="auto"/>
          <w:sz w:val="32"/>
          <w:szCs w:val="32"/>
          <w:highlight w:val="none"/>
          <w:lang w:eastAsia="zh-CN"/>
        </w:rPr>
        <w:t>，</w:t>
      </w:r>
      <w:r>
        <w:rPr>
          <w:rFonts w:hint="eastAsia" w:ascii="仿宋" w:hAnsi="仿宋" w:eastAsia="仿宋" w:cs="仿宋"/>
          <w:sz w:val="32"/>
          <w:szCs w:val="32"/>
        </w:rPr>
        <w:t>公示期为五个工作日</w:t>
      </w:r>
      <w:r>
        <w:rPr>
          <w:rFonts w:hint="eastAsia" w:ascii="仿宋" w:hAnsi="仿宋" w:eastAsia="仿宋" w:cs="仿宋"/>
          <w:sz w:val="32"/>
          <w:szCs w:val="32"/>
          <w:lang w:eastAsia="zh-CN"/>
        </w:rPr>
        <w:t>。</w:t>
      </w:r>
      <w:r>
        <w:rPr>
          <w:rFonts w:hint="eastAsia" w:ascii="仿宋" w:hAnsi="仿宋" w:eastAsia="仿宋" w:cs="仿宋"/>
          <w:i w:val="0"/>
          <w:caps w:val="0"/>
          <w:color w:val="333333"/>
          <w:spacing w:val="6"/>
          <w:sz w:val="32"/>
          <w:szCs w:val="32"/>
          <w:shd w:val="clear" w:fill="FFFFFF"/>
        </w:rPr>
        <w:t>公示期间，</w:t>
      </w:r>
      <w:r>
        <w:rPr>
          <w:rFonts w:hint="eastAsia" w:ascii="仿宋" w:hAnsi="仿宋" w:eastAsia="仿宋" w:cs="仿宋"/>
          <w:i w:val="0"/>
          <w:caps w:val="0"/>
          <w:color w:val="333333"/>
          <w:spacing w:val="6"/>
          <w:sz w:val="32"/>
          <w:szCs w:val="32"/>
          <w:shd w:val="clear" w:fill="FFFFFF"/>
          <w:lang w:val="en-US" w:eastAsia="zh-CN"/>
        </w:rPr>
        <w:t>市民政局</w:t>
      </w:r>
      <w:r>
        <w:rPr>
          <w:rFonts w:hint="eastAsia" w:ascii="仿宋" w:hAnsi="仿宋" w:eastAsia="仿宋" w:cs="仿宋"/>
          <w:i w:val="0"/>
          <w:caps w:val="0"/>
          <w:color w:val="333333"/>
          <w:spacing w:val="6"/>
          <w:sz w:val="32"/>
          <w:szCs w:val="32"/>
          <w:shd w:val="clear" w:fill="FFFFFF"/>
        </w:rPr>
        <w:t>受理复核申请</w:t>
      </w:r>
      <w:r>
        <w:rPr>
          <w:rFonts w:hint="eastAsia" w:ascii="仿宋" w:hAnsi="仿宋" w:eastAsia="仿宋" w:cs="仿宋"/>
          <w:i w:val="0"/>
          <w:caps w:val="0"/>
          <w:color w:val="333333"/>
          <w:spacing w:val="6"/>
          <w:sz w:val="32"/>
          <w:szCs w:val="32"/>
          <w:shd w:val="clear" w:fill="FFFFFF"/>
          <w:lang w:val="en-US" w:eastAsia="zh-CN"/>
        </w:rPr>
        <w:t>和举报；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七</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市</w:t>
      </w:r>
      <w:r>
        <w:rPr>
          <w:rFonts w:hint="eastAsia" w:ascii="仿宋" w:hAnsi="仿宋" w:eastAsia="仿宋" w:cs="仿宋"/>
          <w:b w:val="0"/>
          <w:bCs/>
          <w:color w:val="auto"/>
          <w:sz w:val="32"/>
          <w:szCs w:val="32"/>
          <w:highlight w:val="none"/>
        </w:rPr>
        <w:t>民政</w:t>
      </w:r>
      <w:r>
        <w:rPr>
          <w:rFonts w:hint="eastAsia" w:ascii="仿宋" w:hAnsi="仿宋" w:eastAsia="仿宋" w:cs="仿宋"/>
          <w:b w:val="0"/>
          <w:bCs/>
          <w:color w:val="auto"/>
          <w:sz w:val="32"/>
          <w:szCs w:val="32"/>
          <w:highlight w:val="none"/>
          <w:lang w:val="en-US" w:eastAsia="zh-CN"/>
        </w:rPr>
        <w:t>局</w:t>
      </w:r>
      <w:r>
        <w:rPr>
          <w:rFonts w:hint="eastAsia" w:ascii="仿宋" w:hAnsi="仿宋" w:eastAsia="仿宋" w:cs="仿宋"/>
          <w:b w:val="0"/>
          <w:bCs/>
          <w:color w:val="auto"/>
          <w:sz w:val="32"/>
          <w:szCs w:val="32"/>
          <w:highlight w:val="none"/>
        </w:rPr>
        <w:t>确认</w:t>
      </w:r>
      <w:r>
        <w:rPr>
          <w:rFonts w:hint="eastAsia" w:ascii="仿宋" w:hAnsi="仿宋" w:eastAsia="仿宋" w:cs="仿宋"/>
          <w:b w:val="0"/>
          <w:bCs/>
          <w:color w:val="auto"/>
          <w:sz w:val="32"/>
          <w:szCs w:val="32"/>
          <w:highlight w:val="none"/>
          <w:lang w:eastAsia="zh-CN"/>
        </w:rPr>
        <w:t>养老机构评定</w:t>
      </w:r>
      <w:r>
        <w:rPr>
          <w:rFonts w:hint="eastAsia" w:ascii="仿宋" w:hAnsi="仿宋" w:eastAsia="仿宋" w:cs="仿宋"/>
          <w:b w:val="0"/>
          <w:bCs/>
          <w:color w:val="auto"/>
          <w:sz w:val="32"/>
          <w:szCs w:val="32"/>
          <w:highlight w:val="none"/>
        </w:rPr>
        <w:t>等级、发布公告，并向获得</w:t>
      </w:r>
      <w:r>
        <w:rPr>
          <w:rFonts w:hint="eastAsia" w:ascii="仿宋" w:hAnsi="仿宋" w:eastAsia="仿宋" w:cs="仿宋"/>
          <w:b w:val="0"/>
          <w:bCs/>
          <w:color w:val="auto"/>
          <w:sz w:val="32"/>
          <w:szCs w:val="32"/>
          <w:highlight w:val="none"/>
          <w:lang w:eastAsia="zh-CN"/>
        </w:rPr>
        <w:t>各</w:t>
      </w:r>
      <w:r>
        <w:rPr>
          <w:rFonts w:hint="eastAsia" w:ascii="仿宋" w:hAnsi="仿宋" w:eastAsia="仿宋" w:cs="仿宋"/>
          <w:b w:val="0"/>
          <w:bCs/>
          <w:color w:val="auto"/>
          <w:sz w:val="32"/>
          <w:szCs w:val="32"/>
          <w:highlight w:val="none"/>
        </w:rPr>
        <w:t>等级的</w:t>
      </w:r>
      <w:r>
        <w:rPr>
          <w:rFonts w:hint="eastAsia" w:ascii="仿宋" w:hAnsi="仿宋" w:eastAsia="仿宋" w:cs="仿宋"/>
          <w:b w:val="0"/>
          <w:bCs/>
          <w:color w:val="auto"/>
          <w:sz w:val="32"/>
          <w:szCs w:val="32"/>
          <w:highlight w:val="none"/>
          <w:lang w:eastAsia="zh-CN"/>
        </w:rPr>
        <w:t>养老机构</w:t>
      </w:r>
      <w:r>
        <w:rPr>
          <w:rFonts w:hint="eastAsia" w:ascii="仿宋" w:hAnsi="仿宋" w:eastAsia="仿宋" w:cs="仿宋"/>
          <w:b w:val="0"/>
          <w:bCs/>
          <w:color w:val="auto"/>
          <w:sz w:val="32"/>
          <w:szCs w:val="32"/>
          <w:highlight w:val="none"/>
        </w:rPr>
        <w:t>颁发</w:t>
      </w:r>
      <w:r>
        <w:rPr>
          <w:rFonts w:hint="eastAsia" w:ascii="仿宋" w:hAnsi="仿宋" w:eastAsia="仿宋" w:cs="仿宋"/>
          <w:b w:val="0"/>
          <w:bCs/>
          <w:color w:val="auto"/>
          <w:sz w:val="32"/>
          <w:szCs w:val="32"/>
          <w:highlight w:val="none"/>
          <w:lang w:eastAsia="zh-CN"/>
        </w:rPr>
        <w:t>等级</w:t>
      </w:r>
      <w:r>
        <w:rPr>
          <w:rFonts w:hint="eastAsia" w:ascii="仿宋" w:hAnsi="仿宋" w:eastAsia="仿宋" w:cs="仿宋"/>
          <w:b w:val="0"/>
          <w:bCs/>
          <w:color w:val="auto"/>
          <w:sz w:val="32"/>
          <w:szCs w:val="32"/>
          <w:highlight w:val="none"/>
        </w:rPr>
        <w:t>证书和牌匾。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十八</w:t>
      </w:r>
      <w:r>
        <w:rPr>
          <w:rFonts w:hint="eastAsia" w:ascii="仿宋" w:hAnsi="仿宋" w:eastAsia="仿宋" w:cs="仿宋"/>
          <w:b/>
          <w:bCs/>
          <w:sz w:val="32"/>
          <w:szCs w:val="32"/>
        </w:rPr>
        <w:t>条</w:t>
      </w:r>
      <w:r>
        <w:rPr>
          <w:rFonts w:hint="eastAsia" w:ascii="仿宋" w:hAnsi="仿宋" w:eastAsia="仿宋" w:cs="仿宋"/>
          <w:sz w:val="32"/>
          <w:szCs w:val="32"/>
        </w:rPr>
        <w:t xml:space="preserve">  评定等级牌匾应当悬挂在服务场所或者办公场所的明显位置，自觉接受社会监督。</w:t>
      </w:r>
    </w:p>
    <w:p>
      <w:pPr>
        <w:pStyle w:val="5"/>
        <w:keepNext w:val="0"/>
        <w:keepLines w:val="0"/>
        <w:widowControl/>
        <w:suppressLineNumbers w:val="0"/>
        <w:shd w:val="clear" w:fill="FFFFFF"/>
        <w:spacing w:before="0" w:beforeAutospacing="0" w:after="192" w:afterAutospacing="0"/>
        <w:ind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第十</w:t>
      </w:r>
      <w:r>
        <w:rPr>
          <w:rFonts w:hint="eastAsia" w:ascii="仿宋" w:hAnsi="仿宋" w:eastAsia="仿宋" w:cs="仿宋"/>
          <w:b/>
          <w:bCs/>
          <w:i w:val="0"/>
          <w:caps w:val="0"/>
          <w:color w:val="333333"/>
          <w:spacing w:val="6"/>
          <w:sz w:val="32"/>
          <w:szCs w:val="32"/>
          <w:shd w:val="clear" w:fill="FFFFFF"/>
          <w:lang w:val="en-US" w:eastAsia="zh-CN"/>
        </w:rPr>
        <w:t>九</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lang w:val="en-US" w:eastAsia="zh-CN"/>
        </w:rPr>
        <w:t xml:space="preserve"> </w:t>
      </w:r>
      <w:r>
        <w:rPr>
          <w:rFonts w:hint="eastAsia" w:ascii="仿宋" w:hAnsi="仿宋" w:eastAsia="仿宋" w:cs="仿宋"/>
          <w:i w:val="0"/>
          <w:caps w:val="0"/>
          <w:color w:val="333333"/>
          <w:spacing w:val="6"/>
          <w:sz w:val="32"/>
          <w:szCs w:val="32"/>
          <w:shd w:val="clear" w:fill="FFFFFF"/>
        </w:rPr>
        <w:t>养老机构结合自评情况向评定机构提出等级评定申请，并提交下列申请材料：</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（一）养老机构</w:t>
      </w:r>
      <w:r>
        <w:rPr>
          <w:rFonts w:hint="eastAsia" w:ascii="仿宋" w:hAnsi="仿宋" w:eastAsia="仿宋" w:cs="仿宋"/>
          <w:i w:val="0"/>
          <w:caps w:val="0"/>
          <w:color w:val="333333"/>
          <w:spacing w:val="6"/>
          <w:sz w:val="32"/>
          <w:szCs w:val="32"/>
          <w:shd w:val="clear" w:fill="FFFFFF"/>
          <w:lang w:val="en-US" w:eastAsia="zh-CN"/>
        </w:rPr>
        <w:t>等级</w:t>
      </w:r>
      <w:r>
        <w:rPr>
          <w:rFonts w:hint="eastAsia" w:ascii="仿宋" w:hAnsi="仿宋" w:eastAsia="仿宋" w:cs="仿宋"/>
          <w:i w:val="0"/>
          <w:caps w:val="0"/>
          <w:color w:val="333333"/>
          <w:spacing w:val="6"/>
          <w:sz w:val="32"/>
          <w:szCs w:val="32"/>
          <w:shd w:val="clear" w:fill="FFFFFF"/>
        </w:rPr>
        <w:t>评定申请书；</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（二）养老机构自评报告；</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（三）前三年接受有关部门抽查、检查、评估的结果及整改情况。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64" w:firstLineChars="200"/>
        <w:jc w:val="left"/>
        <w:rPr>
          <w:rFonts w:hint="eastAsia" w:ascii="仿宋" w:hAnsi="仿宋" w:eastAsia="仿宋" w:cs="仿宋"/>
          <w:b w:val="0"/>
          <w:bCs w:val="0"/>
          <w:i w:val="0"/>
          <w:caps w:val="0"/>
          <w:color w:val="333333"/>
          <w:spacing w:val="6"/>
          <w:sz w:val="32"/>
          <w:szCs w:val="32"/>
          <w:shd w:val="clear" w:fill="FFFFFF"/>
        </w:rPr>
      </w:pPr>
      <w:r>
        <w:rPr>
          <w:rFonts w:hint="eastAsia" w:ascii="仿宋" w:hAnsi="仿宋" w:eastAsia="仿宋" w:cs="仿宋"/>
          <w:b w:val="0"/>
          <w:bCs w:val="0"/>
          <w:i w:val="0"/>
          <w:caps w:val="0"/>
          <w:color w:val="333333"/>
          <w:spacing w:val="6"/>
          <w:sz w:val="32"/>
          <w:szCs w:val="32"/>
          <w:shd w:val="clear" w:fill="FFFFFF"/>
        </w:rPr>
        <w:t>养老机构应当对提交材料的真实性、有效性负责。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w:t>
      </w:r>
      <w:r>
        <w:rPr>
          <w:rFonts w:hint="eastAsia" w:ascii="仿宋" w:hAnsi="仿宋" w:eastAsia="仿宋" w:cs="仿宋"/>
          <w:b/>
          <w:bCs/>
          <w:sz w:val="32"/>
          <w:szCs w:val="32"/>
        </w:rPr>
        <w:t>条</w:t>
      </w:r>
      <w:r>
        <w:rPr>
          <w:rFonts w:hint="eastAsia" w:ascii="仿宋" w:hAnsi="仿宋" w:eastAsia="仿宋" w:cs="仿宋"/>
          <w:sz w:val="32"/>
          <w:szCs w:val="32"/>
        </w:rPr>
        <w:t xml:space="preserve">  养老机构等级评定包括对养老机构的书面评价、现场评价和社会评价等方面的综合评价。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书面评价的内容和项目主要包括养老机构根据要求提交的等级评定申请材料。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现场评价的主要内容包括养老机构等级评定标准符合情况，养老机构开展各项服务工作的情况等。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b/>
          <w:bCs/>
          <w:i w:val="0"/>
          <w:caps w:val="0"/>
          <w:color w:val="333333"/>
          <w:spacing w:val="6"/>
          <w:sz w:val="32"/>
          <w:szCs w:val="32"/>
          <w:shd w:val="clear" w:fill="FFFFFF"/>
        </w:rPr>
      </w:pPr>
      <w:r>
        <w:rPr>
          <w:rFonts w:hint="eastAsia" w:ascii="仿宋" w:hAnsi="仿宋" w:eastAsia="仿宋" w:cs="仿宋"/>
          <w:sz w:val="32"/>
          <w:szCs w:val="32"/>
        </w:rPr>
        <w:t>社会评价的主要内容包括养老机构参与行风评议情况，入住老年人及其家属满意度调查结果等。</w:t>
      </w:r>
    </w:p>
    <w:p>
      <w:pPr>
        <w:spacing w:before="0" w:before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color w:val="auto"/>
          <w:sz w:val="32"/>
          <w:szCs w:val="32"/>
        </w:rPr>
        <w:t>申请评定的养老机构，应</w:t>
      </w:r>
      <w:r>
        <w:rPr>
          <w:rFonts w:hint="eastAsia" w:ascii="仿宋" w:hAnsi="仿宋" w:eastAsia="仿宋" w:cs="仿宋"/>
          <w:color w:val="auto"/>
          <w:sz w:val="32"/>
          <w:szCs w:val="32"/>
          <w:lang w:eastAsia="zh-CN"/>
        </w:rPr>
        <w:t>当向</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级民政部门</w:t>
      </w:r>
      <w:r>
        <w:rPr>
          <w:rFonts w:hint="eastAsia" w:ascii="仿宋" w:hAnsi="仿宋" w:eastAsia="仿宋" w:cs="仿宋"/>
          <w:color w:val="auto"/>
          <w:sz w:val="32"/>
          <w:szCs w:val="32"/>
          <w:lang w:eastAsia="zh-CN"/>
        </w:rPr>
        <w:t>提交</w:t>
      </w:r>
      <w:r>
        <w:rPr>
          <w:rFonts w:hint="eastAsia" w:ascii="仿宋" w:hAnsi="仿宋" w:eastAsia="仿宋" w:cs="仿宋"/>
          <w:color w:val="auto"/>
          <w:sz w:val="32"/>
          <w:szCs w:val="32"/>
        </w:rPr>
        <w:t>申</w:t>
      </w:r>
      <w:r>
        <w:rPr>
          <w:rFonts w:hint="eastAsia" w:ascii="仿宋" w:hAnsi="仿宋" w:eastAsia="仿宋" w:cs="仿宋"/>
          <w:color w:val="auto"/>
          <w:sz w:val="32"/>
          <w:szCs w:val="32"/>
          <w:lang w:eastAsia="zh-CN"/>
        </w:rPr>
        <w:t>请</w:t>
      </w:r>
      <w:r>
        <w:rPr>
          <w:rFonts w:hint="eastAsia" w:ascii="仿宋" w:hAnsi="仿宋" w:eastAsia="仿宋" w:cs="仿宋"/>
          <w:color w:val="auto"/>
          <w:sz w:val="32"/>
          <w:szCs w:val="32"/>
        </w:rPr>
        <w:t>材料</w:t>
      </w:r>
      <w:r>
        <w:rPr>
          <w:rFonts w:hint="eastAsia" w:ascii="仿宋" w:hAnsi="仿宋" w:eastAsia="仿宋" w:cs="仿宋"/>
          <w:color w:val="auto"/>
          <w:sz w:val="32"/>
          <w:szCs w:val="32"/>
          <w:lang w:eastAsia="zh-CN"/>
        </w:rPr>
        <w:t>并进行</w:t>
      </w:r>
      <w:r>
        <w:rPr>
          <w:rFonts w:hint="eastAsia" w:ascii="仿宋" w:hAnsi="仿宋" w:eastAsia="仿宋" w:cs="仿宋"/>
          <w:color w:val="auto"/>
          <w:sz w:val="32"/>
          <w:szCs w:val="32"/>
        </w:rPr>
        <w:t>初审，初审合格后由</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级民政部门将审核意见和申</w:t>
      </w:r>
      <w:r>
        <w:rPr>
          <w:rFonts w:hint="eastAsia" w:ascii="仿宋" w:hAnsi="仿宋" w:eastAsia="仿宋" w:cs="仿宋"/>
          <w:color w:val="auto"/>
          <w:sz w:val="32"/>
          <w:szCs w:val="32"/>
          <w:lang w:eastAsia="zh-CN"/>
        </w:rPr>
        <w:t>请</w:t>
      </w:r>
      <w:r>
        <w:rPr>
          <w:rFonts w:hint="eastAsia" w:ascii="仿宋" w:hAnsi="仿宋" w:eastAsia="仿宋" w:cs="仿宋"/>
          <w:color w:val="auto"/>
          <w:sz w:val="32"/>
          <w:szCs w:val="32"/>
        </w:rPr>
        <w:t>材料报</w:t>
      </w:r>
      <w:r>
        <w:rPr>
          <w:rFonts w:hint="eastAsia" w:ascii="仿宋" w:hAnsi="仿宋" w:eastAsia="仿宋" w:cs="仿宋"/>
          <w:color w:val="auto"/>
          <w:sz w:val="32"/>
          <w:szCs w:val="32"/>
          <w:lang w:val="en-US" w:eastAsia="zh-CN"/>
        </w:rPr>
        <w:t>至</w:t>
      </w:r>
      <w:r>
        <w:rPr>
          <w:rFonts w:hint="eastAsia" w:ascii="仿宋" w:hAnsi="仿宋" w:eastAsia="仿宋" w:cs="仿宋"/>
          <w:color w:val="auto"/>
          <w:sz w:val="32"/>
          <w:szCs w:val="32"/>
        </w:rPr>
        <w:t>市级评定机构</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三级及以下养老机构评定原则上由</w:t>
      </w:r>
      <w:r>
        <w:rPr>
          <w:rFonts w:hint="eastAsia" w:ascii="仿宋" w:hAnsi="仿宋" w:eastAsia="仿宋" w:cs="仿宋"/>
          <w:b w:val="0"/>
          <w:bCs w:val="0"/>
          <w:sz w:val="32"/>
          <w:szCs w:val="32"/>
          <w:lang w:val="en-US" w:eastAsia="zh-CN"/>
        </w:rPr>
        <w:t>市级评定机构每年集中受理</w:t>
      </w:r>
      <w:r>
        <w:rPr>
          <w:rFonts w:hint="eastAsia" w:ascii="仿宋" w:hAnsi="仿宋" w:eastAsia="仿宋" w:cs="仿宋"/>
          <w:b w:val="0"/>
          <w:bCs w:val="0"/>
          <w:color w:val="auto"/>
          <w:sz w:val="32"/>
          <w:szCs w:val="32"/>
        </w:rPr>
        <w:t>评</w:t>
      </w:r>
      <w:r>
        <w:rPr>
          <w:rFonts w:hint="eastAsia" w:ascii="仿宋" w:hAnsi="仿宋" w:eastAsia="仿宋" w:cs="仿宋"/>
          <w:b w:val="0"/>
          <w:bCs w:val="0"/>
          <w:color w:val="auto"/>
          <w:sz w:val="32"/>
          <w:szCs w:val="32"/>
          <w:lang w:val="en-US" w:eastAsia="zh-CN"/>
        </w:rPr>
        <w:t>定一次</w:t>
      </w:r>
      <w:r>
        <w:rPr>
          <w:rFonts w:hint="eastAsia" w:ascii="仿宋" w:hAnsi="仿宋" w:eastAsia="仿宋" w:cs="仿宋"/>
          <w:b w:val="0"/>
          <w:bCs w:val="0"/>
          <w:color w:val="auto"/>
          <w:sz w:val="32"/>
          <w:szCs w:val="32"/>
        </w:rPr>
        <w:t>。</w:t>
      </w:r>
      <w:r>
        <w:rPr>
          <w:rFonts w:hint="eastAsia" w:ascii="仿宋" w:hAnsi="仿宋" w:eastAsia="仿宋" w:cs="仿宋"/>
          <w:b w:val="0"/>
          <w:bCs w:val="0"/>
          <w:sz w:val="32"/>
          <w:szCs w:val="32"/>
        </w:rPr>
        <w:t>四级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五级养老机构评定按省民政厅要求开展，由省级评定机构评定</w:t>
      </w:r>
      <w:r>
        <w:rPr>
          <w:rFonts w:hint="eastAsia" w:ascii="仿宋" w:hAnsi="仿宋" w:eastAsia="仿宋" w:cs="仿宋"/>
          <w:b w:val="0"/>
          <w:bCs w:val="0"/>
          <w:sz w:val="32"/>
          <w:szCs w:val="32"/>
        </w:rPr>
        <w:t>。</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二十二</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评定期间，评定机构有权要求养老机构提供必要的材料。养老机构应当予以配合。</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第二十</w:t>
      </w:r>
      <w:r>
        <w:rPr>
          <w:rFonts w:hint="eastAsia" w:ascii="仿宋" w:hAnsi="仿宋" w:eastAsia="仿宋" w:cs="仿宋"/>
          <w:b/>
          <w:bCs/>
          <w:i w:val="0"/>
          <w:caps w:val="0"/>
          <w:color w:val="333333"/>
          <w:spacing w:val="6"/>
          <w:sz w:val="32"/>
          <w:szCs w:val="32"/>
          <w:shd w:val="clear" w:fill="FFFFFF"/>
          <w:lang w:val="en-US" w:eastAsia="zh-CN"/>
        </w:rPr>
        <w:t>三</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评定机构应当建立健全评定工作档案管理制度，对评定过程中的材料妥善保管、留档备查，不得用作等级评定工作以外的其他用途。</w:t>
      </w:r>
    </w:p>
    <w:p>
      <w:pPr>
        <w:pStyle w:val="5"/>
        <w:keepNext w:val="0"/>
        <w:keepLines w:val="0"/>
        <w:widowControl/>
        <w:suppressLineNumbers w:val="0"/>
        <w:shd w:val="clear" w:fill="FFFFFF"/>
        <w:spacing w:before="0" w:beforeAutospacing="0" w:after="192" w:afterAutospacing="0"/>
        <w:ind w:left="0" w:right="0" w:firstLine="0"/>
        <w:jc w:val="center"/>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第五章  回避、复核与复评</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第二十</w:t>
      </w:r>
      <w:r>
        <w:rPr>
          <w:rFonts w:hint="eastAsia" w:ascii="仿宋" w:hAnsi="仿宋" w:eastAsia="仿宋" w:cs="仿宋"/>
          <w:b/>
          <w:bCs/>
          <w:i w:val="0"/>
          <w:caps w:val="0"/>
          <w:color w:val="333333"/>
          <w:spacing w:val="6"/>
          <w:sz w:val="32"/>
          <w:szCs w:val="32"/>
          <w:shd w:val="clear" w:fill="FFFFFF"/>
          <w:lang w:val="en-US" w:eastAsia="zh-CN"/>
        </w:rPr>
        <w:t>四</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评定</w:t>
      </w:r>
      <w:r>
        <w:rPr>
          <w:rFonts w:hint="eastAsia" w:ascii="仿宋" w:hAnsi="仿宋" w:eastAsia="仿宋" w:cs="仿宋"/>
          <w:i w:val="0"/>
          <w:caps w:val="0"/>
          <w:color w:val="333333"/>
          <w:spacing w:val="6"/>
          <w:sz w:val="32"/>
          <w:szCs w:val="32"/>
          <w:shd w:val="clear" w:fill="FFFFFF"/>
          <w:lang w:val="en-US" w:eastAsia="zh-CN"/>
        </w:rPr>
        <w:t>委员会成员</w:t>
      </w:r>
      <w:r>
        <w:rPr>
          <w:rFonts w:hint="eastAsia" w:ascii="仿宋" w:hAnsi="仿宋" w:eastAsia="仿宋" w:cs="仿宋"/>
          <w:i w:val="0"/>
          <w:caps w:val="0"/>
          <w:color w:val="333333"/>
          <w:spacing w:val="6"/>
          <w:sz w:val="32"/>
          <w:szCs w:val="32"/>
          <w:shd w:val="clear" w:fill="FFFFFF"/>
        </w:rPr>
        <w:t>、评定人员有下列情形之一的，应当提前主动申请回避：</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（一）与参加评定的养老机构有利害关系的；</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（二）曾在参加评定的养老机构任职，离职不满</w:t>
      </w:r>
      <w:r>
        <w:rPr>
          <w:rFonts w:hint="eastAsia" w:ascii="仿宋" w:hAnsi="仿宋" w:eastAsia="仿宋" w:cs="仿宋"/>
          <w:i w:val="0"/>
          <w:caps w:val="0"/>
          <w:color w:val="333333"/>
          <w:spacing w:val="6"/>
          <w:sz w:val="32"/>
          <w:szCs w:val="32"/>
          <w:shd w:val="clear" w:fill="FFFFFF"/>
          <w:lang w:val="en-US" w:eastAsia="zh-CN"/>
        </w:rPr>
        <w:t>三</w:t>
      </w:r>
      <w:r>
        <w:rPr>
          <w:rFonts w:hint="eastAsia" w:ascii="仿宋" w:hAnsi="仿宋" w:eastAsia="仿宋" w:cs="仿宋"/>
          <w:i w:val="0"/>
          <w:caps w:val="0"/>
          <w:color w:val="333333"/>
          <w:spacing w:val="6"/>
          <w:sz w:val="32"/>
          <w:szCs w:val="32"/>
          <w:shd w:val="clear" w:fill="FFFFFF"/>
        </w:rPr>
        <w:t>年的；</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（三）与参加评定的养老机构有其他可能影响评定结果公正关系的。</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申请评定的养老机构</w:t>
      </w:r>
      <w:r>
        <w:rPr>
          <w:rFonts w:hint="eastAsia" w:ascii="仿宋" w:hAnsi="仿宋" w:eastAsia="仿宋" w:cs="仿宋"/>
          <w:i w:val="0"/>
          <w:caps w:val="0"/>
          <w:color w:val="333333"/>
          <w:spacing w:val="6"/>
          <w:sz w:val="32"/>
          <w:szCs w:val="32"/>
          <w:shd w:val="clear" w:fill="FFFFFF"/>
          <w:lang w:val="en-US" w:eastAsia="zh-CN"/>
        </w:rPr>
        <w:t>或</w:t>
      </w:r>
      <w:r>
        <w:rPr>
          <w:rFonts w:hint="eastAsia" w:ascii="仿宋" w:hAnsi="仿宋" w:eastAsia="仿宋" w:cs="仿宋"/>
          <w:sz w:val="32"/>
          <w:szCs w:val="32"/>
        </w:rPr>
        <w:t>评定</w:t>
      </w:r>
      <w:r>
        <w:rPr>
          <w:rFonts w:hint="eastAsia" w:ascii="仿宋" w:hAnsi="仿宋" w:eastAsia="仿宋" w:cs="仿宋"/>
          <w:sz w:val="32"/>
          <w:szCs w:val="32"/>
          <w:lang w:val="en-US" w:eastAsia="zh-CN"/>
        </w:rPr>
        <w:t>小</w:t>
      </w:r>
      <w:r>
        <w:rPr>
          <w:rFonts w:hint="eastAsia" w:ascii="仿宋" w:hAnsi="仿宋" w:eastAsia="仿宋" w:cs="仿宋"/>
          <w:sz w:val="32"/>
          <w:szCs w:val="32"/>
        </w:rPr>
        <w:t>组成员</w:t>
      </w:r>
      <w:r>
        <w:rPr>
          <w:rFonts w:hint="eastAsia" w:ascii="仿宋" w:hAnsi="仿宋" w:eastAsia="仿宋" w:cs="仿宋"/>
          <w:i w:val="0"/>
          <w:caps w:val="0"/>
          <w:color w:val="333333"/>
          <w:spacing w:val="6"/>
          <w:sz w:val="32"/>
          <w:szCs w:val="32"/>
          <w:shd w:val="clear" w:fill="FFFFFF"/>
        </w:rPr>
        <w:t>向</w:t>
      </w:r>
      <w:r>
        <w:rPr>
          <w:rFonts w:hint="eastAsia" w:ascii="仿宋" w:hAnsi="仿宋" w:eastAsia="仿宋" w:cs="仿宋"/>
          <w:i w:val="0"/>
          <w:caps w:val="0"/>
          <w:color w:val="333333"/>
          <w:spacing w:val="6"/>
          <w:sz w:val="32"/>
          <w:szCs w:val="32"/>
          <w:shd w:val="clear" w:fill="FFFFFF"/>
          <w:lang w:val="en-US" w:eastAsia="zh-CN"/>
        </w:rPr>
        <w:t>评定委员会</w:t>
      </w:r>
      <w:r>
        <w:rPr>
          <w:rFonts w:hint="eastAsia" w:ascii="仿宋" w:hAnsi="仿宋" w:eastAsia="仿宋" w:cs="仿宋"/>
          <w:i w:val="0"/>
          <w:caps w:val="0"/>
          <w:color w:val="333333"/>
          <w:spacing w:val="6"/>
          <w:sz w:val="32"/>
          <w:szCs w:val="32"/>
          <w:shd w:val="clear" w:fill="FFFFFF"/>
        </w:rPr>
        <w:t>提出回避申请，评定</w:t>
      </w:r>
      <w:r>
        <w:rPr>
          <w:rFonts w:hint="eastAsia" w:ascii="仿宋" w:hAnsi="仿宋" w:eastAsia="仿宋" w:cs="仿宋"/>
          <w:i w:val="0"/>
          <w:caps w:val="0"/>
          <w:color w:val="333333"/>
          <w:spacing w:val="6"/>
          <w:sz w:val="32"/>
          <w:szCs w:val="32"/>
          <w:shd w:val="clear" w:fill="FFFFFF"/>
          <w:lang w:val="en-US" w:eastAsia="zh-CN"/>
        </w:rPr>
        <w:t>委员会</w:t>
      </w:r>
      <w:r>
        <w:rPr>
          <w:rFonts w:hint="eastAsia" w:ascii="仿宋" w:hAnsi="仿宋" w:eastAsia="仿宋" w:cs="仿宋"/>
          <w:i w:val="0"/>
          <w:caps w:val="0"/>
          <w:color w:val="333333"/>
          <w:spacing w:val="6"/>
          <w:sz w:val="32"/>
          <w:szCs w:val="32"/>
          <w:shd w:val="clear" w:fill="FFFFFF"/>
        </w:rPr>
        <w:t>应当及时作出是否回避的决定。</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第二十</w:t>
      </w:r>
      <w:r>
        <w:rPr>
          <w:rFonts w:hint="eastAsia" w:ascii="仿宋" w:hAnsi="仿宋" w:eastAsia="仿宋" w:cs="仿宋"/>
          <w:b/>
          <w:bCs/>
          <w:i w:val="0"/>
          <w:caps w:val="0"/>
          <w:color w:val="333333"/>
          <w:spacing w:val="6"/>
          <w:sz w:val="32"/>
          <w:szCs w:val="32"/>
          <w:shd w:val="clear" w:fill="FFFFFF"/>
          <w:lang w:val="en-US" w:eastAsia="zh-CN"/>
        </w:rPr>
        <w:t>五</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lang w:val="en-US" w:eastAsia="zh-CN"/>
        </w:rPr>
        <w:t xml:space="preserve"> </w:t>
      </w:r>
      <w:r>
        <w:rPr>
          <w:rFonts w:hint="eastAsia" w:ascii="仿宋" w:hAnsi="仿宋" w:eastAsia="仿宋" w:cs="仿宋"/>
          <w:i w:val="0"/>
          <w:caps w:val="0"/>
          <w:color w:val="333333"/>
          <w:spacing w:val="6"/>
          <w:sz w:val="32"/>
          <w:szCs w:val="32"/>
          <w:shd w:val="clear" w:fill="FFFFFF"/>
        </w:rPr>
        <w:t>申请评定的养老机构对评定结果有异议的，可以在公示期内向</w:t>
      </w:r>
      <w:r>
        <w:rPr>
          <w:rFonts w:hint="eastAsia" w:ascii="仿宋" w:hAnsi="仿宋" w:eastAsia="仿宋" w:cs="仿宋"/>
          <w:i w:val="0"/>
          <w:caps w:val="0"/>
          <w:color w:val="333333"/>
          <w:spacing w:val="6"/>
          <w:sz w:val="32"/>
          <w:szCs w:val="32"/>
          <w:shd w:val="clear" w:fill="FFFFFF"/>
          <w:lang w:val="en-US" w:eastAsia="zh-CN"/>
        </w:rPr>
        <w:t>市民政局</w:t>
      </w:r>
      <w:r>
        <w:rPr>
          <w:rFonts w:hint="eastAsia" w:ascii="仿宋" w:hAnsi="仿宋" w:eastAsia="仿宋" w:cs="仿宋"/>
          <w:i w:val="0"/>
          <w:caps w:val="0"/>
          <w:color w:val="333333"/>
          <w:spacing w:val="6"/>
          <w:sz w:val="32"/>
          <w:szCs w:val="32"/>
          <w:shd w:val="clear" w:fill="FFFFFF"/>
        </w:rPr>
        <w:t>提出书面复核申请。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市民政局</w:t>
      </w:r>
      <w:r>
        <w:rPr>
          <w:rFonts w:hint="eastAsia" w:ascii="仿宋" w:hAnsi="仿宋" w:eastAsia="仿宋" w:cs="仿宋"/>
          <w:sz w:val="32"/>
          <w:szCs w:val="32"/>
        </w:rPr>
        <w:t>对复核申请和原始证明材料审核认定后受理复核申请。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市民政局委托</w:t>
      </w:r>
      <w:r>
        <w:rPr>
          <w:rFonts w:hint="eastAsia" w:ascii="仿宋" w:hAnsi="仿宋" w:eastAsia="仿宋" w:cs="仿宋"/>
          <w:sz w:val="32"/>
          <w:szCs w:val="32"/>
        </w:rPr>
        <w:t> 评定委员会</w:t>
      </w:r>
      <w:r>
        <w:rPr>
          <w:rFonts w:hint="eastAsia" w:ascii="仿宋" w:hAnsi="仿宋" w:eastAsia="仿宋" w:cs="仿宋"/>
          <w:sz w:val="32"/>
          <w:szCs w:val="32"/>
          <w:lang w:val="en-US" w:eastAsia="zh-CN"/>
        </w:rPr>
        <w:t>办理复核工作，评定委员会在复核中</w:t>
      </w:r>
      <w:r>
        <w:rPr>
          <w:rFonts w:hint="eastAsia" w:ascii="仿宋" w:hAnsi="仿宋" w:eastAsia="仿宋" w:cs="仿宋"/>
          <w:sz w:val="32"/>
          <w:szCs w:val="32"/>
        </w:rPr>
        <w:t>应当充分听取评定</w:t>
      </w:r>
      <w:r>
        <w:rPr>
          <w:rFonts w:hint="eastAsia" w:ascii="仿宋" w:hAnsi="仿宋" w:eastAsia="仿宋" w:cs="仿宋"/>
          <w:sz w:val="32"/>
          <w:szCs w:val="32"/>
          <w:lang w:val="en-US" w:eastAsia="zh-CN"/>
        </w:rPr>
        <w:t>机构</w:t>
      </w:r>
      <w:r>
        <w:rPr>
          <w:rFonts w:hint="eastAsia" w:ascii="仿宋" w:hAnsi="仿宋" w:eastAsia="仿宋" w:cs="仿宋"/>
          <w:sz w:val="32"/>
          <w:szCs w:val="32"/>
        </w:rPr>
        <w:t>的初评情况介绍和申请复核养老机构的陈述，必要时可以重新进行现场评价，并以记名投票的方式表决，复核结果须经全体委员半数以上通过。</w:t>
      </w:r>
    </w:p>
    <w:p>
      <w:pPr>
        <w:pStyle w:val="5"/>
        <w:keepNext w:val="0"/>
        <w:keepLines w:val="0"/>
        <w:widowControl/>
        <w:suppressLineNumbers w:val="0"/>
        <w:shd w:val="clear" w:fill="FFFFFF"/>
        <w:spacing w:before="0" w:beforeAutospacing="0" w:after="192"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市</w:t>
      </w:r>
      <w:r>
        <w:rPr>
          <w:rFonts w:hint="eastAsia" w:ascii="仿宋" w:hAnsi="仿宋" w:eastAsia="仿宋" w:cs="仿宋"/>
          <w:sz w:val="32"/>
          <w:szCs w:val="32"/>
        </w:rPr>
        <w:t>民政</w:t>
      </w:r>
      <w:r>
        <w:rPr>
          <w:rFonts w:hint="eastAsia" w:ascii="仿宋" w:hAnsi="仿宋" w:eastAsia="仿宋" w:cs="仿宋"/>
          <w:sz w:val="32"/>
          <w:szCs w:val="32"/>
          <w:lang w:val="en-US" w:eastAsia="zh-CN"/>
        </w:rPr>
        <w:t>局</w:t>
      </w:r>
      <w:r>
        <w:rPr>
          <w:rFonts w:hint="eastAsia" w:ascii="仿宋" w:hAnsi="仿宋" w:eastAsia="仿宋" w:cs="仿宋"/>
          <w:sz w:val="32"/>
          <w:szCs w:val="32"/>
        </w:rPr>
        <w:t>门应当于评定委员会作出复核结果之日起十</w:t>
      </w:r>
      <w:r>
        <w:rPr>
          <w:rFonts w:hint="eastAsia" w:ascii="仿宋" w:hAnsi="仿宋" w:eastAsia="仿宋" w:cs="仿宋"/>
          <w:sz w:val="32"/>
          <w:szCs w:val="32"/>
          <w:lang w:val="en-US" w:eastAsia="zh-CN"/>
        </w:rPr>
        <w:t>个工作</w:t>
      </w:r>
      <w:r>
        <w:rPr>
          <w:rFonts w:hint="eastAsia" w:ascii="仿宋" w:hAnsi="仿宋" w:eastAsia="仿宋" w:cs="仿宋"/>
          <w:sz w:val="32"/>
          <w:szCs w:val="32"/>
        </w:rPr>
        <w:t>日内，以书面形式通知申请复核的养老机构。</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第二十</w:t>
      </w:r>
      <w:r>
        <w:rPr>
          <w:rFonts w:hint="eastAsia" w:ascii="仿宋" w:hAnsi="仿宋" w:eastAsia="仿宋" w:cs="仿宋"/>
          <w:b/>
          <w:bCs/>
          <w:i w:val="0"/>
          <w:caps w:val="0"/>
          <w:color w:val="333333"/>
          <w:spacing w:val="6"/>
          <w:sz w:val="32"/>
          <w:szCs w:val="32"/>
          <w:shd w:val="clear" w:fill="FFFFFF"/>
          <w:lang w:val="en-US" w:eastAsia="zh-CN"/>
        </w:rPr>
        <w:t>七</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在评定等级有效期内，</w:t>
      </w:r>
      <w:r>
        <w:rPr>
          <w:rFonts w:hint="eastAsia" w:ascii="仿宋" w:hAnsi="仿宋" w:eastAsia="仿宋" w:cs="仿宋"/>
          <w:i w:val="0"/>
          <w:caps w:val="0"/>
          <w:color w:val="333333"/>
          <w:spacing w:val="6"/>
          <w:sz w:val="32"/>
          <w:szCs w:val="32"/>
          <w:shd w:val="clear" w:fill="FFFFFF"/>
          <w:lang w:val="en-US" w:eastAsia="zh-CN"/>
        </w:rPr>
        <w:t>评定委员会</w:t>
      </w:r>
      <w:r>
        <w:rPr>
          <w:rFonts w:hint="eastAsia" w:ascii="仿宋" w:hAnsi="仿宋" w:eastAsia="仿宋" w:cs="仿宋"/>
          <w:i w:val="0"/>
          <w:caps w:val="0"/>
          <w:color w:val="333333"/>
          <w:spacing w:val="6"/>
          <w:sz w:val="32"/>
          <w:szCs w:val="32"/>
          <w:shd w:val="clear" w:fill="FFFFFF"/>
        </w:rPr>
        <w:t>每年对各等级养老机构按照不低于</w:t>
      </w:r>
      <w:r>
        <w:rPr>
          <w:rFonts w:hint="eastAsia" w:ascii="仿宋" w:hAnsi="仿宋" w:eastAsia="仿宋" w:cs="仿宋"/>
          <w:i w:val="0"/>
          <w:caps w:val="0"/>
          <w:color w:val="333333"/>
          <w:spacing w:val="6"/>
          <w:sz w:val="32"/>
          <w:szCs w:val="32"/>
          <w:shd w:val="clear" w:fill="FFFFFF"/>
          <w:lang w:val="en-US" w:eastAsia="zh-CN"/>
        </w:rPr>
        <w:t>10</w:t>
      </w:r>
      <w:r>
        <w:rPr>
          <w:rFonts w:hint="eastAsia" w:ascii="仿宋" w:hAnsi="仿宋" w:eastAsia="仿宋" w:cs="仿宋"/>
          <w:i w:val="0"/>
          <w:caps w:val="0"/>
          <w:color w:val="333333"/>
          <w:spacing w:val="6"/>
          <w:sz w:val="32"/>
          <w:szCs w:val="32"/>
          <w:shd w:val="clear" w:fill="FFFFFF"/>
        </w:rPr>
        <w:t>%的比例进行抽查复评。对复评结果达不到相应等级的养老机构，</w:t>
      </w:r>
      <w:r>
        <w:rPr>
          <w:rFonts w:hint="eastAsia" w:ascii="仿宋" w:hAnsi="仿宋" w:eastAsia="仿宋" w:cs="仿宋"/>
          <w:i w:val="0"/>
          <w:caps w:val="0"/>
          <w:color w:val="333333"/>
          <w:spacing w:val="6"/>
          <w:sz w:val="32"/>
          <w:szCs w:val="32"/>
          <w:shd w:val="clear" w:fill="FFFFFF"/>
          <w:lang w:val="en-US" w:eastAsia="zh-CN"/>
        </w:rPr>
        <w:t>做出</w:t>
      </w:r>
      <w:r>
        <w:rPr>
          <w:rFonts w:hint="eastAsia" w:ascii="仿宋" w:hAnsi="仿宋" w:eastAsia="仿宋" w:cs="仿宋"/>
          <w:i w:val="0"/>
          <w:caps w:val="0"/>
          <w:color w:val="333333"/>
          <w:spacing w:val="6"/>
          <w:sz w:val="32"/>
          <w:szCs w:val="32"/>
          <w:shd w:val="clear" w:fill="FFFFFF"/>
        </w:rPr>
        <w:t>取消或者降低等级评定结果，</w:t>
      </w:r>
      <w:r>
        <w:rPr>
          <w:rFonts w:hint="eastAsia" w:ascii="仿宋" w:hAnsi="仿宋" w:eastAsia="仿宋" w:cs="仿宋"/>
          <w:i w:val="0"/>
          <w:caps w:val="0"/>
          <w:color w:val="333333"/>
          <w:spacing w:val="6"/>
          <w:sz w:val="32"/>
          <w:szCs w:val="32"/>
          <w:shd w:val="clear" w:fill="FFFFFF"/>
          <w:lang w:val="en-US" w:eastAsia="zh-CN"/>
        </w:rPr>
        <w:t>报市民政局批准并予以公布。</w:t>
      </w:r>
    </w:p>
    <w:p>
      <w:pPr>
        <w:pStyle w:val="5"/>
        <w:keepNext w:val="0"/>
        <w:keepLines w:val="0"/>
        <w:widowControl/>
        <w:suppressLineNumbers w:val="0"/>
        <w:shd w:val="clear" w:fill="FFFFFF"/>
        <w:spacing w:before="0" w:beforeAutospacing="0" w:after="192" w:afterAutospacing="0"/>
        <w:ind w:left="0" w:right="0" w:firstLine="0"/>
        <w:jc w:val="center"/>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第六章  评估等级管理</w:t>
      </w:r>
    </w:p>
    <w:p>
      <w:pPr>
        <w:numPr>
          <w:ilvl w:val="0"/>
          <w:numId w:val="0"/>
        </w:numPr>
        <w:wordWrap/>
        <w:adjustRightInd/>
        <w:snapToGrid/>
        <w:spacing w:before="0" w:beforeLines="0" w:after="0" w:afterLines="0" w:line="580" w:lineRule="exact"/>
        <w:ind w:firstLine="640"/>
        <w:jc w:val="both"/>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bCs/>
          <w:i w:val="0"/>
          <w:caps w:val="0"/>
          <w:color w:val="333333"/>
          <w:spacing w:val="6"/>
          <w:sz w:val="32"/>
          <w:szCs w:val="32"/>
          <w:shd w:val="clear" w:fill="FFFFFF"/>
        </w:rPr>
        <w:t>第二十</w:t>
      </w:r>
      <w:r>
        <w:rPr>
          <w:rFonts w:hint="eastAsia" w:ascii="仿宋" w:hAnsi="仿宋" w:eastAsia="仿宋" w:cs="仿宋"/>
          <w:b/>
          <w:bCs/>
          <w:i w:val="0"/>
          <w:caps w:val="0"/>
          <w:color w:val="333333"/>
          <w:spacing w:val="6"/>
          <w:sz w:val="32"/>
          <w:szCs w:val="32"/>
          <w:shd w:val="clear" w:fill="FFFFFF"/>
          <w:lang w:val="en-US" w:eastAsia="zh-CN"/>
        </w:rPr>
        <w:t>八</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lang w:val="en-US" w:eastAsia="zh-CN"/>
        </w:rPr>
        <w:t xml:space="preserve"> </w:t>
      </w:r>
      <w:r>
        <w:rPr>
          <w:rFonts w:hint="eastAsia" w:ascii="仿宋" w:hAnsi="仿宋" w:eastAsia="仿宋" w:cs="仿宋"/>
          <w:b w:val="0"/>
          <w:bCs/>
          <w:color w:val="auto"/>
          <w:sz w:val="32"/>
          <w:szCs w:val="32"/>
          <w:highlight w:val="none"/>
          <w:lang w:val="en-US" w:eastAsia="zh-CN"/>
        </w:rPr>
        <w:t>等级评定以《三门峡市</w:t>
      </w:r>
      <w:r>
        <w:rPr>
          <w:rFonts w:hint="eastAsia" w:ascii="仿宋" w:hAnsi="仿宋" w:eastAsia="仿宋" w:cs="仿宋"/>
          <w:sz w:val="32"/>
          <w:szCs w:val="32"/>
        </w:rPr>
        <w:t>养老机构等级划分与评定表</w:t>
      </w:r>
      <w:r>
        <w:rPr>
          <w:rFonts w:hint="eastAsia" w:ascii="仿宋" w:hAnsi="仿宋" w:eastAsia="仿宋" w:cs="仿宋"/>
          <w:b w:val="0"/>
          <w:bCs/>
          <w:color w:val="auto"/>
          <w:sz w:val="32"/>
          <w:szCs w:val="32"/>
          <w:highlight w:val="none"/>
          <w:lang w:val="en-US" w:eastAsia="zh-CN"/>
        </w:rPr>
        <w:t>》（见附件1）为评定标准。等级评定总分为1000分，包括环境120分、设施设备130分、运营管理150分、服务600分，相应级别养老机构得分应达到以下标准：</w:t>
      </w:r>
    </w:p>
    <w:p>
      <w:pPr>
        <w:numPr>
          <w:ilvl w:val="0"/>
          <w:numId w:val="0"/>
        </w:numPr>
        <w:wordWrap/>
        <w:adjustRightInd/>
        <w:snapToGrid/>
        <w:spacing w:before="0" w:beforeLines="0" w:after="0" w:afterLines="0" w:line="580" w:lineRule="exact"/>
        <w:ind w:firstLine="640"/>
        <w:jc w:val="both"/>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养老机构评定得分不低于900分且每一项分项得分不低于该项总分90%的，为五级养老机构；</w:t>
      </w:r>
    </w:p>
    <w:p>
      <w:pPr>
        <w:numPr>
          <w:ilvl w:val="0"/>
          <w:numId w:val="0"/>
        </w:numPr>
        <w:wordWrap/>
        <w:adjustRightInd/>
        <w:snapToGrid/>
        <w:spacing w:before="0" w:beforeLines="0" w:after="0" w:afterLines="0" w:line="580" w:lineRule="exact"/>
        <w:ind w:firstLine="640"/>
        <w:jc w:val="both"/>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养老机构评定得分不低于800分且每一项分项得分不低于该项总分80%的，为四级养老机构；</w:t>
      </w:r>
    </w:p>
    <w:p>
      <w:pPr>
        <w:numPr>
          <w:ilvl w:val="0"/>
          <w:numId w:val="0"/>
        </w:numPr>
        <w:wordWrap/>
        <w:adjustRightInd/>
        <w:snapToGrid/>
        <w:spacing w:before="0" w:beforeLines="0" w:after="0" w:afterLines="0" w:line="580" w:lineRule="exact"/>
        <w:ind w:firstLine="640"/>
        <w:jc w:val="both"/>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养老机构评定得分不低于600分且每一项分项得分不低于该项总分60%的，为三级养老机构；</w:t>
      </w:r>
    </w:p>
    <w:p>
      <w:pPr>
        <w:numPr>
          <w:ilvl w:val="0"/>
          <w:numId w:val="0"/>
        </w:numPr>
        <w:wordWrap/>
        <w:adjustRightInd/>
        <w:snapToGrid/>
        <w:spacing w:before="0" w:beforeLines="0" w:after="0" w:afterLines="0" w:line="580" w:lineRule="exact"/>
        <w:ind w:firstLine="640"/>
        <w:jc w:val="both"/>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养老机构评定得分不低于500分且每一项分项得分不低于该项总分50%的，为二级养老机构；</w:t>
      </w:r>
    </w:p>
    <w:p>
      <w:pPr>
        <w:numPr>
          <w:ilvl w:val="0"/>
          <w:numId w:val="0"/>
        </w:numPr>
        <w:wordWrap/>
        <w:adjustRightInd/>
        <w:snapToGrid/>
        <w:spacing w:before="0" w:beforeLines="0" w:after="0" w:afterLines="0" w:line="580" w:lineRule="exact"/>
        <w:ind w:firstLine="640"/>
        <w:jc w:val="both"/>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养老机构评定得分不低于400分且每一项分项得分不低于该项总分40%的，为一级养老机构。</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shd w:val="clear" w:fill="FFFFFF"/>
        </w:rPr>
      </w:pPr>
      <w:r>
        <w:rPr>
          <w:rFonts w:hint="eastAsia" w:ascii="仿宋" w:hAnsi="仿宋" w:eastAsia="仿宋" w:cs="仿宋"/>
          <w:b/>
          <w:bCs/>
          <w:i w:val="0"/>
          <w:caps w:val="0"/>
          <w:color w:val="333333"/>
          <w:spacing w:val="6"/>
          <w:sz w:val="32"/>
          <w:szCs w:val="32"/>
          <w:shd w:val="clear" w:fill="FFFFFF"/>
        </w:rPr>
        <w:t>第二十</w:t>
      </w:r>
      <w:r>
        <w:rPr>
          <w:rFonts w:hint="eastAsia" w:ascii="仿宋" w:hAnsi="仿宋" w:eastAsia="仿宋" w:cs="仿宋"/>
          <w:b/>
          <w:bCs/>
          <w:i w:val="0"/>
          <w:caps w:val="0"/>
          <w:color w:val="333333"/>
          <w:spacing w:val="6"/>
          <w:sz w:val="32"/>
          <w:szCs w:val="32"/>
          <w:shd w:val="clear" w:fill="FFFFFF"/>
          <w:lang w:val="en-US" w:eastAsia="zh-CN"/>
        </w:rPr>
        <w:t>九</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养老机构评定等级有效期3年。评定等级有效期满前3个月，可以申请重新评定；评定等级有效期满后未再申请参加评定的养老机构，原评定等级自动失效，养老机构应当交回牌匾和证书</w:t>
      </w: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i w:val="0"/>
          <w:caps w:val="0"/>
          <w:color w:val="333333"/>
          <w:spacing w:val="6"/>
          <w:sz w:val="32"/>
          <w:szCs w:val="32"/>
          <w:shd w:val="clear" w:fill="FFFFFF"/>
        </w:rPr>
        <w:t>前一次等级评定</w:t>
      </w:r>
      <w:r>
        <w:rPr>
          <w:rFonts w:hint="eastAsia" w:ascii="仿宋" w:hAnsi="仿宋" w:eastAsia="仿宋" w:cs="仿宋"/>
          <w:i w:val="0"/>
          <w:caps w:val="0"/>
          <w:color w:val="333333"/>
          <w:spacing w:val="6"/>
          <w:sz w:val="32"/>
          <w:szCs w:val="32"/>
          <w:shd w:val="clear" w:fill="FFFFFF"/>
          <w:lang w:val="en-US" w:eastAsia="zh-CN"/>
        </w:rPr>
        <w:t>一</w:t>
      </w:r>
      <w:r>
        <w:rPr>
          <w:rFonts w:hint="eastAsia" w:ascii="仿宋" w:hAnsi="仿宋" w:eastAsia="仿宋" w:cs="仿宋"/>
          <w:i w:val="0"/>
          <w:caps w:val="0"/>
          <w:color w:val="333333"/>
          <w:spacing w:val="6"/>
          <w:sz w:val="32"/>
          <w:szCs w:val="32"/>
          <w:shd w:val="clear" w:fill="FFFFFF"/>
        </w:rPr>
        <w:t>年后，可以申请</w:t>
      </w:r>
      <w:r>
        <w:rPr>
          <w:rFonts w:hint="eastAsia" w:ascii="仿宋" w:hAnsi="仿宋" w:eastAsia="仿宋" w:cs="仿宋"/>
          <w:i w:val="0"/>
          <w:caps w:val="0"/>
          <w:color w:val="333333"/>
          <w:spacing w:val="6"/>
          <w:sz w:val="32"/>
          <w:szCs w:val="32"/>
          <w:shd w:val="clear" w:fill="FFFFFF"/>
          <w:lang w:val="en-US" w:eastAsia="zh-CN"/>
        </w:rPr>
        <w:t>晋</w:t>
      </w:r>
      <w:r>
        <w:rPr>
          <w:rFonts w:hint="eastAsia" w:ascii="仿宋" w:hAnsi="仿宋" w:eastAsia="仿宋" w:cs="仿宋"/>
          <w:i w:val="0"/>
          <w:caps w:val="0"/>
          <w:color w:val="333333"/>
          <w:spacing w:val="6"/>
          <w:sz w:val="32"/>
          <w:szCs w:val="32"/>
          <w:shd w:val="clear" w:fill="FFFFFF"/>
        </w:rPr>
        <w:t>级评定</w:t>
      </w: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i w:val="0"/>
          <w:caps w:val="0"/>
          <w:color w:val="333333"/>
          <w:spacing w:val="6"/>
          <w:sz w:val="32"/>
          <w:szCs w:val="32"/>
          <w:shd w:val="clear" w:fill="FFFFFF"/>
        </w:rPr>
        <w:t>上述两项申请的评定程序与首次评定相同</w:t>
      </w: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sz w:val="32"/>
          <w:szCs w:val="32"/>
        </w:rPr>
        <w:t>养老机构经评定</w:t>
      </w:r>
      <w:r>
        <w:rPr>
          <w:rFonts w:hint="eastAsia" w:ascii="仿宋" w:hAnsi="仿宋" w:eastAsia="仿宋" w:cs="仿宋"/>
          <w:sz w:val="32"/>
          <w:szCs w:val="32"/>
          <w:lang w:val="en-US" w:eastAsia="zh-CN"/>
        </w:rPr>
        <w:t>晋</w:t>
      </w:r>
      <w:r>
        <w:rPr>
          <w:rFonts w:hint="eastAsia" w:ascii="仿宋" w:hAnsi="仿宋" w:eastAsia="仿宋" w:cs="仿宋"/>
          <w:sz w:val="32"/>
          <w:szCs w:val="32"/>
        </w:rPr>
        <w:t>级通过后，由民政部门发放相应等级的牌匾和证书。未通过晋级评定的，继续保留原先等级。养老机构在等级有效期内有且仅有一次晋级机会。养老机构晋升等级后的有效期为三年，在</w:t>
      </w:r>
      <w:r>
        <w:rPr>
          <w:rFonts w:hint="eastAsia" w:ascii="仿宋" w:hAnsi="仿宋" w:eastAsia="仿宋" w:cs="仿宋"/>
          <w:sz w:val="32"/>
          <w:szCs w:val="32"/>
          <w:lang w:val="en-US" w:eastAsia="zh-CN"/>
        </w:rPr>
        <w:t>原</w:t>
      </w:r>
      <w:r>
        <w:rPr>
          <w:rFonts w:hint="eastAsia" w:ascii="仿宋" w:hAnsi="仿宋" w:eastAsia="仿宋" w:cs="仿宋"/>
          <w:sz w:val="32"/>
          <w:szCs w:val="32"/>
        </w:rPr>
        <w:t>有效期内不得再次晋级</w:t>
      </w:r>
      <w:r>
        <w:rPr>
          <w:rFonts w:hint="eastAsia" w:ascii="仿宋" w:hAnsi="仿宋" w:eastAsia="仿宋" w:cs="仿宋"/>
          <w:i w:val="0"/>
          <w:caps w:val="0"/>
          <w:color w:val="333333"/>
          <w:spacing w:val="6"/>
          <w:sz w:val="32"/>
          <w:szCs w:val="32"/>
          <w:shd w:val="clear" w:fill="FFFFFF"/>
        </w:rPr>
        <w:t>。</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三十</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养老机构在评定过程中或者取得评定等级后，存在下列情形之一的，由</w:t>
      </w:r>
      <w:r>
        <w:rPr>
          <w:rFonts w:hint="eastAsia" w:ascii="仿宋" w:hAnsi="仿宋" w:eastAsia="仿宋" w:cs="仿宋"/>
          <w:b w:val="0"/>
          <w:bCs w:val="0"/>
          <w:i w:val="0"/>
          <w:caps w:val="0"/>
          <w:color w:val="333333"/>
          <w:spacing w:val="6"/>
          <w:sz w:val="32"/>
          <w:szCs w:val="32"/>
          <w:u w:val="none"/>
          <w:shd w:val="clear" w:fill="FFFFFF"/>
        </w:rPr>
        <w:t>市民政局</w:t>
      </w:r>
      <w:r>
        <w:rPr>
          <w:rFonts w:hint="eastAsia" w:ascii="仿宋" w:hAnsi="仿宋" w:eastAsia="仿宋" w:cs="仿宋"/>
          <w:i w:val="0"/>
          <w:caps w:val="0"/>
          <w:color w:val="333333"/>
          <w:spacing w:val="6"/>
          <w:sz w:val="32"/>
          <w:szCs w:val="32"/>
          <w:shd w:val="clear" w:fill="FFFFFF"/>
        </w:rPr>
        <w:t>作出终止评定或者</w:t>
      </w:r>
      <w:r>
        <w:rPr>
          <w:rFonts w:hint="eastAsia" w:ascii="仿宋" w:hAnsi="仿宋" w:eastAsia="仿宋" w:cs="仿宋"/>
          <w:i w:val="0"/>
          <w:caps w:val="0"/>
          <w:color w:val="333333"/>
          <w:spacing w:val="6"/>
          <w:sz w:val="32"/>
          <w:szCs w:val="32"/>
          <w:shd w:val="clear" w:fill="FFFFFF"/>
          <w:lang w:val="en-US" w:eastAsia="zh-CN"/>
        </w:rPr>
        <w:t>降低</w:t>
      </w:r>
      <w:r>
        <w:rPr>
          <w:rFonts w:hint="eastAsia" w:ascii="仿宋" w:hAnsi="仿宋" w:eastAsia="仿宋" w:cs="仿宋"/>
          <w:i w:val="0"/>
          <w:caps w:val="0"/>
          <w:color w:val="333333"/>
          <w:spacing w:val="6"/>
          <w:sz w:val="32"/>
          <w:szCs w:val="32"/>
          <w:shd w:val="clear" w:fill="FFFFFF"/>
        </w:rPr>
        <w:t>评定等级的处理</w:t>
      </w: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sz w:val="32"/>
          <w:szCs w:val="32"/>
        </w:rPr>
        <w:t>情节严重的取消评定等级</w:t>
      </w:r>
      <w:r>
        <w:rPr>
          <w:rFonts w:hint="eastAsia" w:ascii="仿宋" w:hAnsi="仿宋" w:eastAsia="仿宋" w:cs="仿宋"/>
          <w:i w:val="0"/>
          <w:caps w:val="0"/>
          <w:color w:val="333333"/>
          <w:spacing w:val="6"/>
          <w:sz w:val="32"/>
          <w:szCs w:val="32"/>
          <w:shd w:val="clear" w:fill="FFFFFF"/>
        </w:rPr>
        <w:t>：</w:t>
      </w:r>
    </w:p>
    <w:p>
      <w:pPr>
        <w:pStyle w:val="5"/>
        <w:keepNext w:val="0"/>
        <w:keepLines w:val="0"/>
        <w:widowControl/>
        <w:suppressLineNumbers w:val="0"/>
        <w:shd w:val="clear" w:fill="FFFFFF"/>
        <w:spacing w:before="0" w:beforeAutospacing="0" w:after="192" w:afterAutospacing="0"/>
        <w:ind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（一）等级评定中提供虚假情况和资料，有伪造、涂改有关档案资料等弄虚作假行为，致使评定情况失实的</w:t>
      </w:r>
      <w:r>
        <w:rPr>
          <w:rFonts w:hint="eastAsia" w:ascii="仿宋" w:hAnsi="仿宋" w:eastAsia="仿宋" w:cs="仿宋"/>
          <w:i w:val="0"/>
          <w:caps w:val="0"/>
          <w:color w:val="333333"/>
          <w:spacing w:val="6"/>
          <w:sz w:val="32"/>
          <w:szCs w:val="32"/>
          <w:shd w:val="clear" w:fill="FFFFFF"/>
          <w:lang w:eastAsia="zh-CN"/>
        </w:rPr>
        <w:t>，</w:t>
      </w:r>
      <w:r>
        <w:rPr>
          <w:rFonts w:hint="eastAsia" w:ascii="仿宋" w:hAnsi="仿宋" w:eastAsia="仿宋" w:cs="仿宋"/>
          <w:sz w:val="32"/>
          <w:szCs w:val="32"/>
        </w:rPr>
        <w:t>或者与评定人员串通作弊，致使评定情况失实的</w:t>
      </w:r>
      <w:r>
        <w:rPr>
          <w:rFonts w:hint="eastAsia" w:ascii="仿宋" w:hAnsi="仿宋" w:eastAsia="仿宋" w:cs="仿宋"/>
          <w:i w:val="0"/>
          <w:caps w:val="0"/>
          <w:color w:val="333333"/>
          <w:spacing w:val="6"/>
          <w:sz w:val="32"/>
          <w:szCs w:val="32"/>
          <w:shd w:val="clear" w:fill="FFFFFF"/>
        </w:rPr>
        <w:t>；</w:t>
      </w:r>
    </w:p>
    <w:p>
      <w:pPr>
        <w:pStyle w:val="5"/>
        <w:keepNext w:val="0"/>
        <w:keepLines w:val="0"/>
        <w:widowControl/>
        <w:suppressLineNumbers w:val="0"/>
        <w:shd w:val="clear" w:fill="FFFFFF"/>
        <w:spacing w:before="0" w:beforeAutospacing="0" w:after="192" w:afterAutospacing="0"/>
        <w:ind w:right="0" w:firstLine="664" w:firstLineChars="200"/>
        <w:rPr>
          <w:rFonts w:hint="eastAsia" w:ascii="仿宋" w:hAnsi="仿宋" w:eastAsia="仿宋" w:cs="仿宋"/>
          <w:i w:val="0"/>
          <w:caps w:val="0"/>
          <w:color w:val="333333"/>
          <w:spacing w:val="6"/>
          <w:sz w:val="32"/>
          <w:szCs w:val="32"/>
          <w:shd w:val="clear" w:fill="FFFFFF"/>
        </w:rPr>
      </w:pPr>
      <w:r>
        <w:rPr>
          <w:rFonts w:hint="eastAsia" w:ascii="仿宋" w:hAnsi="仿宋" w:eastAsia="仿宋" w:cs="仿宋"/>
          <w:i w:val="0"/>
          <w:caps w:val="0"/>
          <w:color w:val="333333"/>
          <w:spacing w:val="6"/>
          <w:sz w:val="32"/>
          <w:szCs w:val="32"/>
          <w:shd w:val="clear" w:fill="FFFFFF"/>
        </w:rPr>
        <w:t>（二）违反评定纪律，采取不规范行为，影响评定人员的公正公平性，干扰评定工作的；</w:t>
      </w:r>
    </w:p>
    <w:p>
      <w:pPr>
        <w:pStyle w:val="5"/>
        <w:keepNext w:val="0"/>
        <w:keepLines w:val="0"/>
        <w:widowControl/>
        <w:suppressLineNumbers w:val="0"/>
        <w:shd w:val="clear" w:fill="FFFFFF"/>
        <w:spacing w:before="0" w:beforeAutospacing="0" w:after="192" w:afterAutospacing="0"/>
        <w:ind w:right="0" w:firstLine="664" w:firstLineChars="200"/>
        <w:rPr>
          <w:rFonts w:hint="eastAsia" w:ascii="仿宋" w:hAnsi="仿宋" w:eastAsia="仿宋" w:cs="仿宋"/>
          <w:i w:val="0"/>
          <w:caps w:val="0"/>
          <w:color w:val="333333"/>
          <w:spacing w:val="6"/>
          <w:sz w:val="32"/>
          <w:szCs w:val="32"/>
          <w:shd w:val="clear" w:fill="FFFFFF"/>
        </w:rPr>
      </w:pPr>
      <w:r>
        <w:rPr>
          <w:rFonts w:hint="eastAsia" w:ascii="仿宋" w:hAnsi="仿宋" w:eastAsia="仿宋" w:cs="仿宋"/>
          <w:i w:val="0"/>
          <w:caps w:val="0"/>
          <w:color w:val="333333"/>
          <w:spacing w:val="6"/>
          <w:sz w:val="32"/>
          <w:szCs w:val="32"/>
          <w:shd w:val="clear" w:fill="FFFFFF"/>
        </w:rPr>
        <w:t>（三）发生重大安全责任事故或者存在可能危及人身健康和生命财产安全重大风险隐患被责令停业整顿的；</w:t>
      </w:r>
    </w:p>
    <w:p>
      <w:pPr>
        <w:pStyle w:val="5"/>
        <w:keepNext w:val="0"/>
        <w:keepLines w:val="0"/>
        <w:widowControl/>
        <w:suppressLineNumbers w:val="0"/>
        <w:shd w:val="clear" w:fill="FFFFFF"/>
        <w:spacing w:before="0" w:beforeAutospacing="0" w:after="192" w:afterAutospacing="0"/>
        <w:ind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（四）存在欺老虐老行为的；</w:t>
      </w:r>
    </w:p>
    <w:p>
      <w:pPr>
        <w:pStyle w:val="5"/>
        <w:keepNext w:val="0"/>
        <w:keepLines w:val="0"/>
        <w:widowControl/>
        <w:suppressLineNumbers w:val="0"/>
        <w:shd w:val="clear" w:fill="FFFFFF"/>
        <w:spacing w:before="0" w:beforeAutospacing="0" w:after="192" w:afterAutospacing="0"/>
        <w:ind w:left="0" w:right="0" w:firstLine="664" w:firstLineChars="200"/>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（五）存在非法集资等损害老年人合法权益的行为的；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64" w:firstLineChars="200"/>
        <w:jc w:val="left"/>
        <w:rPr>
          <w:rFonts w:hint="eastAsia" w:ascii="仿宋" w:hAnsi="仿宋" w:eastAsia="仿宋" w:cs="仿宋"/>
          <w:i w:val="0"/>
          <w:caps w:val="0"/>
          <w:color w:val="333333"/>
          <w:spacing w:val="6"/>
          <w:sz w:val="32"/>
          <w:szCs w:val="32"/>
          <w:shd w:val="clear" w:fill="FFFFFF"/>
        </w:rPr>
      </w:pPr>
      <w:r>
        <w:rPr>
          <w:rFonts w:hint="eastAsia" w:ascii="仿宋" w:hAnsi="仿宋" w:eastAsia="仿宋" w:cs="仿宋"/>
          <w:i w:val="0"/>
          <w:caps w:val="0"/>
          <w:color w:val="333333"/>
          <w:spacing w:val="6"/>
          <w:sz w:val="32"/>
          <w:szCs w:val="32"/>
          <w:shd w:val="clear" w:fill="FFFFFF"/>
        </w:rPr>
        <w:t>（六）存在严重失信行为，被实施联合惩戒或者被列入养老服务市场失信联合惩戒对象名单管理的；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（七）涂改、伪造、出租、出借评定等级证书，或者伪造、出租、出借评定等级牌匾的；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）受政府有关部门警告、罚款、没收非法所得、</w:t>
      </w:r>
      <w:r>
        <w:rPr>
          <w:rFonts w:hint="eastAsia" w:ascii="仿宋" w:hAnsi="仿宋" w:eastAsia="仿宋" w:cs="仿宋"/>
          <w:i w:val="0"/>
          <w:caps w:val="0"/>
          <w:color w:val="333333"/>
          <w:spacing w:val="6"/>
          <w:sz w:val="32"/>
          <w:szCs w:val="32"/>
          <w:shd w:val="clear" w:fill="FFFFFF"/>
        </w:rPr>
        <w:t>责令停业整顿</w:t>
      </w:r>
      <w:r>
        <w:rPr>
          <w:rFonts w:hint="eastAsia" w:ascii="仿宋" w:hAnsi="仿宋" w:eastAsia="仿宋" w:cs="仿宋"/>
          <w:sz w:val="32"/>
          <w:szCs w:val="32"/>
        </w:rPr>
        <w:t>等行政处罚的；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64" w:firstLineChars="200"/>
        <w:jc w:val="left"/>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val="en-US" w:eastAsia="zh-CN"/>
        </w:rPr>
        <w:t>九</w:t>
      </w: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sz w:val="32"/>
          <w:szCs w:val="32"/>
        </w:rPr>
        <w:t>法律、法规、规章规定的其他违法行为</w:t>
      </w:r>
      <w:r>
        <w:rPr>
          <w:rFonts w:hint="eastAsia" w:ascii="仿宋" w:hAnsi="仿宋" w:eastAsia="仿宋" w:cs="仿宋"/>
          <w:i w:val="0"/>
          <w:caps w:val="0"/>
          <w:color w:val="333333"/>
          <w:spacing w:val="6"/>
          <w:sz w:val="32"/>
          <w:szCs w:val="32"/>
          <w:shd w:val="clear" w:fill="FFFFFF"/>
        </w:rPr>
        <w:t>。</w:t>
      </w:r>
    </w:p>
    <w:p>
      <w:pPr>
        <w:pStyle w:val="5"/>
        <w:keepNext w:val="0"/>
        <w:keepLines w:val="0"/>
        <w:widowControl/>
        <w:suppressLineNumbers w:val="0"/>
        <w:shd w:val="clear" w:fill="FFFFFF"/>
        <w:spacing w:before="0" w:beforeAutospacing="0" w:after="192" w:afterAutospacing="0"/>
        <w:ind w:left="0" w:right="0" w:firstLine="640" w:firstLineChars="200"/>
        <w:rPr>
          <w:rFonts w:hint="eastAsia" w:ascii="仿宋" w:hAnsi="仿宋" w:eastAsia="仿宋" w:cs="仿宋"/>
          <w:i w:val="0"/>
          <w:caps w:val="0"/>
          <w:color w:val="333333"/>
          <w:spacing w:val="6"/>
          <w:sz w:val="32"/>
          <w:szCs w:val="32"/>
        </w:rPr>
      </w:pPr>
      <w:r>
        <w:rPr>
          <w:rFonts w:hint="eastAsia" w:ascii="仿宋" w:hAnsi="仿宋" w:eastAsia="仿宋" w:cs="仿宋"/>
          <w:sz w:val="32"/>
          <w:szCs w:val="32"/>
        </w:rPr>
        <w:t>被降低评定等级的养老机构在</w:t>
      </w:r>
      <w:r>
        <w:rPr>
          <w:rFonts w:hint="eastAsia" w:ascii="仿宋" w:hAnsi="仿宋" w:eastAsia="仿宋" w:cs="仿宋"/>
          <w:sz w:val="32"/>
          <w:szCs w:val="32"/>
          <w:lang w:val="en-US" w:eastAsia="zh-CN"/>
        </w:rPr>
        <w:t>两</w:t>
      </w:r>
      <w:r>
        <w:rPr>
          <w:rFonts w:hint="eastAsia" w:ascii="仿宋" w:hAnsi="仿宋" w:eastAsia="仿宋" w:cs="仿宋"/>
          <w:sz w:val="32"/>
          <w:szCs w:val="32"/>
        </w:rPr>
        <w:t>年内不得提出等级晋升的评定申请，被取消评定等级的养老机构在三年内不得提出等级评定申请</w:t>
      </w:r>
      <w:r>
        <w:rPr>
          <w:rFonts w:hint="eastAsia" w:ascii="仿宋" w:hAnsi="仿宋" w:eastAsia="仿宋" w:cs="仿宋"/>
          <w:i w:val="0"/>
          <w:caps w:val="0"/>
          <w:color w:val="333333"/>
          <w:spacing w:val="6"/>
          <w:sz w:val="32"/>
          <w:szCs w:val="32"/>
          <w:shd w:val="clear" w:fill="FFFFFF"/>
        </w:rPr>
        <w:t>。</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b w:val="0"/>
          <w:bCs w:val="0"/>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三十一</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b w:val="0"/>
          <w:bCs w:val="0"/>
          <w:i w:val="0"/>
          <w:caps w:val="0"/>
          <w:color w:val="333333"/>
          <w:spacing w:val="6"/>
          <w:sz w:val="32"/>
          <w:szCs w:val="32"/>
          <w:shd w:val="clear" w:fill="FFFFFF"/>
        </w:rPr>
        <w:t xml:space="preserve"> 被取消评定等级的养老机构应当在收到通知书之日起15日内将原评定等级证书、牌匾退回</w:t>
      </w:r>
      <w:r>
        <w:rPr>
          <w:rFonts w:hint="eastAsia" w:ascii="仿宋" w:hAnsi="仿宋" w:eastAsia="仿宋" w:cs="仿宋"/>
          <w:b w:val="0"/>
          <w:bCs w:val="0"/>
          <w:i w:val="0"/>
          <w:caps w:val="0"/>
          <w:color w:val="333333"/>
          <w:spacing w:val="6"/>
          <w:sz w:val="32"/>
          <w:szCs w:val="32"/>
          <w:shd w:val="clear" w:fill="FFFFFF"/>
          <w:lang w:val="en-US" w:eastAsia="zh-CN"/>
        </w:rPr>
        <w:t>所在地县（市、区）民政部门，由县（市、区）统一退回</w:t>
      </w:r>
      <w:r>
        <w:rPr>
          <w:rFonts w:hint="eastAsia" w:ascii="仿宋" w:hAnsi="仿宋" w:eastAsia="仿宋" w:cs="仿宋"/>
          <w:b w:val="0"/>
          <w:bCs w:val="0"/>
          <w:i w:val="0"/>
          <w:caps w:val="0"/>
          <w:color w:val="333333"/>
          <w:spacing w:val="6"/>
          <w:sz w:val="32"/>
          <w:szCs w:val="32"/>
          <w:u w:val="none"/>
          <w:shd w:val="clear" w:fill="FFFFFF"/>
        </w:rPr>
        <w:t>市民政局；</w:t>
      </w:r>
      <w:r>
        <w:rPr>
          <w:rFonts w:hint="eastAsia" w:ascii="仿宋" w:hAnsi="仿宋" w:eastAsia="仿宋" w:cs="仿宋"/>
          <w:b w:val="0"/>
          <w:bCs w:val="0"/>
          <w:i w:val="0"/>
          <w:caps w:val="0"/>
          <w:color w:val="333333"/>
          <w:spacing w:val="6"/>
          <w:sz w:val="32"/>
          <w:szCs w:val="32"/>
          <w:shd w:val="clear" w:fill="FFFFFF"/>
        </w:rPr>
        <w:t>被降低评定等级的养老机构应当在收到通知书之日起15日内将评定等级证书、牌匾退回</w:t>
      </w:r>
      <w:r>
        <w:rPr>
          <w:rFonts w:hint="eastAsia" w:ascii="仿宋" w:hAnsi="仿宋" w:eastAsia="仿宋" w:cs="仿宋"/>
          <w:b w:val="0"/>
          <w:bCs w:val="0"/>
          <w:i w:val="0"/>
          <w:caps w:val="0"/>
          <w:color w:val="333333"/>
          <w:spacing w:val="6"/>
          <w:sz w:val="32"/>
          <w:szCs w:val="32"/>
          <w:shd w:val="clear" w:fill="FFFFFF"/>
          <w:lang w:val="en-US" w:eastAsia="zh-CN"/>
        </w:rPr>
        <w:t>所在地县（市、区）民政部门，由县（市、区）统一退回</w:t>
      </w:r>
      <w:r>
        <w:rPr>
          <w:rFonts w:hint="eastAsia" w:ascii="仿宋" w:hAnsi="仿宋" w:eastAsia="仿宋" w:cs="仿宋"/>
          <w:b w:val="0"/>
          <w:bCs w:val="0"/>
          <w:i w:val="0"/>
          <w:caps w:val="0"/>
          <w:color w:val="333333"/>
          <w:spacing w:val="6"/>
          <w:sz w:val="32"/>
          <w:szCs w:val="32"/>
          <w:u w:val="none"/>
          <w:shd w:val="clear" w:fill="FFFFFF"/>
        </w:rPr>
        <w:t>市民政局</w:t>
      </w:r>
      <w:r>
        <w:rPr>
          <w:rFonts w:hint="eastAsia" w:ascii="仿宋" w:hAnsi="仿宋" w:eastAsia="仿宋" w:cs="仿宋"/>
          <w:b w:val="0"/>
          <w:bCs w:val="0"/>
          <w:i w:val="0"/>
          <w:caps w:val="0"/>
          <w:color w:val="333333"/>
          <w:spacing w:val="6"/>
          <w:sz w:val="32"/>
          <w:szCs w:val="32"/>
          <w:shd w:val="clear" w:fill="FFFFFF"/>
        </w:rPr>
        <w:t>，换发相应的评定等级证书、牌匾。拒不退回（换）的，由</w:t>
      </w:r>
      <w:r>
        <w:rPr>
          <w:rFonts w:hint="eastAsia" w:ascii="仿宋" w:hAnsi="仿宋" w:eastAsia="仿宋" w:cs="仿宋"/>
          <w:b w:val="0"/>
          <w:bCs w:val="0"/>
          <w:i w:val="0"/>
          <w:caps w:val="0"/>
          <w:color w:val="333333"/>
          <w:spacing w:val="6"/>
          <w:sz w:val="32"/>
          <w:szCs w:val="32"/>
          <w:u w:val="none"/>
          <w:shd w:val="clear" w:fill="FFFFFF"/>
        </w:rPr>
        <w:t>市民政局</w:t>
      </w:r>
      <w:r>
        <w:rPr>
          <w:rFonts w:hint="eastAsia" w:ascii="仿宋" w:hAnsi="仿宋" w:eastAsia="仿宋" w:cs="仿宋"/>
          <w:b w:val="0"/>
          <w:bCs w:val="0"/>
          <w:i w:val="0"/>
          <w:caps w:val="0"/>
          <w:color w:val="333333"/>
          <w:spacing w:val="6"/>
          <w:sz w:val="32"/>
          <w:szCs w:val="32"/>
          <w:shd w:val="clear" w:fill="FFFFFF"/>
        </w:rPr>
        <w:t>公告作废。</w:t>
      </w:r>
    </w:p>
    <w:p>
      <w:pPr>
        <w:pStyle w:val="5"/>
        <w:keepNext w:val="0"/>
        <w:keepLines w:val="0"/>
        <w:widowControl/>
        <w:suppressLineNumbers w:val="0"/>
        <w:shd w:val="clear" w:fill="FFFFFF"/>
        <w:spacing w:before="0" w:beforeAutospacing="0" w:after="192" w:afterAutospacing="0"/>
        <w:ind w:left="0" w:right="0" w:firstLine="0"/>
        <w:jc w:val="center"/>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第七章  监督管理</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w:t>
      </w:r>
      <w:r>
        <w:rPr>
          <w:rFonts w:hint="eastAsia" w:ascii="仿宋" w:hAnsi="仿宋" w:eastAsia="仿宋" w:cs="仿宋"/>
          <w:b/>
          <w:bCs/>
          <w:i w:val="0"/>
          <w:caps w:val="0"/>
          <w:color w:val="333333"/>
          <w:spacing w:val="6"/>
          <w:sz w:val="32"/>
          <w:szCs w:val="32"/>
          <w:shd w:val="clear" w:fill="FFFFFF"/>
          <w:lang w:val="en-US" w:eastAsia="zh-CN"/>
        </w:rPr>
        <w:t>三十二</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市民政局应当加强对养老机构等级评定工作的监督管理，加强对</w:t>
      </w:r>
      <w:r>
        <w:rPr>
          <w:rFonts w:hint="eastAsia" w:ascii="仿宋" w:hAnsi="仿宋" w:eastAsia="仿宋" w:cs="仿宋"/>
          <w:i w:val="0"/>
          <w:caps w:val="0"/>
          <w:color w:val="333333"/>
          <w:spacing w:val="6"/>
          <w:sz w:val="32"/>
          <w:szCs w:val="32"/>
          <w:shd w:val="clear" w:fill="FFFFFF"/>
          <w:lang w:val="en-US" w:eastAsia="zh-CN"/>
        </w:rPr>
        <w:t>第三方</w:t>
      </w:r>
      <w:r>
        <w:rPr>
          <w:rFonts w:hint="eastAsia" w:ascii="仿宋" w:hAnsi="仿宋" w:eastAsia="仿宋" w:cs="仿宋"/>
          <w:i w:val="0"/>
          <w:caps w:val="0"/>
          <w:color w:val="333333"/>
          <w:spacing w:val="6"/>
          <w:sz w:val="32"/>
          <w:szCs w:val="32"/>
          <w:shd w:val="clear" w:fill="FFFFFF"/>
        </w:rPr>
        <w:t>评</w:t>
      </w:r>
      <w:r>
        <w:rPr>
          <w:rFonts w:hint="eastAsia" w:ascii="仿宋" w:hAnsi="仿宋" w:eastAsia="仿宋" w:cs="仿宋"/>
          <w:i w:val="0"/>
          <w:caps w:val="0"/>
          <w:color w:val="333333"/>
          <w:spacing w:val="6"/>
          <w:sz w:val="32"/>
          <w:szCs w:val="32"/>
          <w:shd w:val="clear" w:fill="FFFFFF"/>
          <w:lang w:val="en-US" w:eastAsia="zh-CN"/>
        </w:rPr>
        <w:t>估组织</w:t>
      </w:r>
      <w:r>
        <w:rPr>
          <w:rFonts w:hint="eastAsia" w:ascii="仿宋" w:hAnsi="仿宋" w:eastAsia="仿宋" w:cs="仿宋"/>
          <w:i w:val="0"/>
          <w:caps w:val="0"/>
          <w:color w:val="333333"/>
          <w:spacing w:val="6"/>
          <w:sz w:val="32"/>
          <w:szCs w:val="32"/>
          <w:shd w:val="clear" w:fill="FFFFFF"/>
        </w:rPr>
        <w:t>、评定人员、回避制度、评定程序、评定等级、纪律执行等方面情况的审查和监督，畅通监督渠道，确保评定工作的公信力和权威性。</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rPr>
      </w:pPr>
      <w:r>
        <w:rPr>
          <w:rFonts w:hint="eastAsia" w:ascii="仿宋" w:hAnsi="仿宋" w:eastAsia="仿宋" w:cs="仿宋"/>
          <w:b/>
          <w:bCs/>
          <w:i w:val="0"/>
          <w:caps w:val="0"/>
          <w:color w:val="333333"/>
          <w:spacing w:val="6"/>
          <w:sz w:val="32"/>
          <w:szCs w:val="32"/>
          <w:shd w:val="clear" w:fill="FFFFFF"/>
        </w:rPr>
        <w:t>第三十</w:t>
      </w:r>
      <w:r>
        <w:rPr>
          <w:rFonts w:hint="eastAsia" w:ascii="仿宋" w:hAnsi="仿宋" w:eastAsia="仿宋" w:cs="仿宋"/>
          <w:b/>
          <w:bCs/>
          <w:i w:val="0"/>
          <w:caps w:val="0"/>
          <w:color w:val="333333"/>
          <w:spacing w:val="6"/>
          <w:sz w:val="32"/>
          <w:szCs w:val="32"/>
          <w:shd w:val="clear" w:fill="FFFFFF"/>
          <w:lang w:val="en-US" w:eastAsia="zh-CN"/>
        </w:rPr>
        <w:t>三</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评定人员不得以评定名义和身份开展与评定无关的活动，不得以评定为名插手养老机构运营牟取非法利益。</w:t>
      </w:r>
    </w:p>
    <w:p>
      <w:pPr>
        <w:pStyle w:val="5"/>
        <w:keepNext w:val="0"/>
        <w:keepLines w:val="0"/>
        <w:widowControl/>
        <w:suppressLineNumbers w:val="0"/>
        <w:shd w:val="clear" w:fill="FFFFFF"/>
        <w:spacing w:before="0" w:beforeAutospacing="0" w:after="192" w:afterAutospacing="0"/>
        <w:ind w:left="0" w:right="0" w:firstLine="667" w:firstLineChars="200"/>
        <w:rPr>
          <w:rFonts w:hint="eastAsia" w:ascii="仿宋" w:hAnsi="仿宋" w:eastAsia="仿宋" w:cs="仿宋"/>
          <w:i w:val="0"/>
          <w:caps w:val="0"/>
          <w:color w:val="333333"/>
          <w:spacing w:val="6"/>
          <w:sz w:val="32"/>
          <w:szCs w:val="32"/>
          <w:shd w:val="clear" w:fill="FFFFFF"/>
        </w:rPr>
      </w:pPr>
      <w:r>
        <w:rPr>
          <w:rFonts w:hint="eastAsia" w:ascii="仿宋" w:hAnsi="仿宋" w:eastAsia="仿宋" w:cs="仿宋"/>
          <w:b/>
          <w:bCs/>
          <w:i w:val="0"/>
          <w:caps w:val="0"/>
          <w:color w:val="333333"/>
          <w:spacing w:val="6"/>
          <w:sz w:val="32"/>
          <w:szCs w:val="32"/>
          <w:shd w:val="clear" w:fill="FFFFFF"/>
        </w:rPr>
        <w:t>第三十</w:t>
      </w:r>
      <w:r>
        <w:rPr>
          <w:rFonts w:hint="eastAsia" w:ascii="仿宋" w:hAnsi="仿宋" w:eastAsia="仿宋" w:cs="仿宋"/>
          <w:b/>
          <w:bCs/>
          <w:i w:val="0"/>
          <w:caps w:val="0"/>
          <w:color w:val="333333"/>
          <w:spacing w:val="6"/>
          <w:sz w:val="32"/>
          <w:szCs w:val="32"/>
          <w:shd w:val="clear" w:fill="FFFFFF"/>
          <w:lang w:val="en-US" w:eastAsia="zh-CN"/>
        </w:rPr>
        <w:t>四</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rPr>
        <w:t xml:space="preserve"> 评定人员在评定工作中未履行职责、不具备履职能力或者弄虚作假、徇私舞弊的，取消其评定人员资格。对评定人员违反规定，干预正常评定工作，影响评定结论公信力的，应当及时纠正；涉嫌违纪违法的，移交相关部门依纪依法处理。</w:t>
      </w:r>
    </w:p>
    <w:p>
      <w:pPr>
        <w:pStyle w:val="5"/>
        <w:keepNext w:val="0"/>
        <w:keepLines w:val="0"/>
        <w:widowControl/>
        <w:suppressLineNumbers w:val="0"/>
        <w:shd w:val="clear" w:fill="FFFFFF"/>
        <w:spacing w:before="0" w:beforeAutospacing="0" w:after="192" w:afterAutospacing="0"/>
        <w:ind w:left="0" w:right="0" w:firstLine="640" w:firstLineChars="200"/>
        <w:rPr>
          <w:rFonts w:hint="eastAsia" w:ascii="仿宋" w:hAnsi="仿宋" w:eastAsia="仿宋" w:cs="仿宋"/>
          <w:i w:val="0"/>
          <w:caps w:val="0"/>
          <w:color w:val="333333"/>
          <w:spacing w:val="6"/>
          <w:sz w:val="32"/>
          <w:szCs w:val="32"/>
        </w:rPr>
      </w:pPr>
      <w:r>
        <w:rPr>
          <w:rFonts w:hint="eastAsia" w:ascii="仿宋" w:hAnsi="仿宋" w:eastAsia="仿宋" w:cs="仿宋"/>
          <w:sz w:val="32"/>
          <w:szCs w:val="32"/>
          <w:lang w:val="en-US" w:eastAsia="zh-CN"/>
        </w:rPr>
        <w:t>第三方</w:t>
      </w:r>
      <w:r>
        <w:rPr>
          <w:rFonts w:hint="eastAsia" w:ascii="仿宋" w:hAnsi="仿宋" w:eastAsia="仿宋" w:cs="仿宋"/>
          <w:sz w:val="32"/>
          <w:szCs w:val="32"/>
        </w:rPr>
        <w:t>评</w:t>
      </w:r>
      <w:r>
        <w:rPr>
          <w:rFonts w:hint="eastAsia" w:ascii="仿宋" w:hAnsi="仿宋" w:eastAsia="仿宋" w:cs="仿宋"/>
          <w:sz w:val="32"/>
          <w:szCs w:val="32"/>
          <w:lang w:val="en-US" w:eastAsia="zh-CN"/>
        </w:rPr>
        <w:t>定组织</w:t>
      </w:r>
      <w:r>
        <w:rPr>
          <w:rFonts w:hint="eastAsia" w:ascii="仿宋" w:hAnsi="仿宋" w:eastAsia="仿宋" w:cs="仿宋"/>
          <w:sz w:val="32"/>
          <w:szCs w:val="32"/>
        </w:rPr>
        <w:t>及其工作人员、评定</w:t>
      </w:r>
      <w:r>
        <w:rPr>
          <w:rFonts w:hint="eastAsia" w:ascii="仿宋" w:hAnsi="仿宋" w:eastAsia="仿宋" w:cs="仿宋"/>
          <w:sz w:val="32"/>
          <w:szCs w:val="32"/>
          <w:lang w:val="en-US" w:eastAsia="zh-CN"/>
        </w:rPr>
        <w:t>小组成员、评定委员会成员</w:t>
      </w:r>
      <w:r>
        <w:rPr>
          <w:rFonts w:hint="eastAsia" w:ascii="仿宋" w:hAnsi="仿宋" w:eastAsia="仿宋" w:cs="仿宋"/>
          <w:sz w:val="32"/>
          <w:szCs w:val="32"/>
        </w:rPr>
        <w:t>违反规定、干预正常评定工作的，</w:t>
      </w:r>
      <w:r>
        <w:rPr>
          <w:rFonts w:hint="eastAsia" w:ascii="仿宋" w:hAnsi="仿宋" w:eastAsia="仿宋" w:cs="仿宋"/>
          <w:sz w:val="32"/>
          <w:szCs w:val="32"/>
          <w:lang w:val="en-US" w:eastAsia="zh-CN"/>
        </w:rPr>
        <w:t>市民政局</w:t>
      </w:r>
      <w:r>
        <w:rPr>
          <w:rFonts w:hint="eastAsia" w:ascii="仿宋" w:hAnsi="仿宋" w:eastAsia="仿宋" w:cs="仿宋"/>
          <w:sz w:val="32"/>
          <w:szCs w:val="32"/>
        </w:rPr>
        <w:t>应当</w:t>
      </w:r>
      <w:r>
        <w:rPr>
          <w:rFonts w:hint="eastAsia" w:ascii="仿宋" w:hAnsi="仿宋" w:eastAsia="仿宋" w:cs="仿宋"/>
          <w:sz w:val="32"/>
          <w:szCs w:val="32"/>
          <w:lang w:eastAsia="zh-CN"/>
        </w:rPr>
        <w:t>责令其</w:t>
      </w:r>
      <w:r>
        <w:rPr>
          <w:rFonts w:hint="eastAsia" w:ascii="仿宋" w:hAnsi="仿宋" w:eastAsia="仿宋" w:cs="仿宋"/>
          <w:sz w:val="32"/>
          <w:szCs w:val="32"/>
        </w:rPr>
        <w:t>及时纠正；造成严重后果的，应当取消其参与评定工作资格并依据相关法律规定给予处罚；涉嫌违法犯罪的，移交司法机关依法处理。</w:t>
      </w:r>
    </w:p>
    <w:p>
      <w:pPr>
        <w:pStyle w:val="5"/>
        <w:keepNext w:val="0"/>
        <w:keepLines w:val="0"/>
        <w:widowControl/>
        <w:suppressLineNumbers w:val="0"/>
        <w:shd w:val="clear" w:fill="FFFFFF"/>
        <w:spacing w:before="0" w:beforeAutospacing="0" w:after="192" w:afterAutospacing="0"/>
        <w:ind w:left="0" w:right="0" w:firstLine="0"/>
        <w:jc w:val="center"/>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fill="FFFFFF"/>
        </w:rPr>
        <w:t>第八章  附 则</w:t>
      </w:r>
    </w:p>
    <w:p>
      <w:pPr>
        <w:wordWrap/>
        <w:adjustRightInd/>
        <w:snapToGrid/>
        <w:spacing w:before="0" w:beforeLines="0" w:line="580" w:lineRule="exact"/>
        <w:ind w:firstLine="667" w:firstLineChars="200"/>
        <w:textAlignment w:val="auto"/>
        <w:outlineLvl w:val="9"/>
        <w:rPr>
          <w:rFonts w:hint="eastAsia" w:ascii="仿宋" w:hAnsi="仿宋" w:eastAsia="仿宋" w:cs="仿宋"/>
          <w:sz w:val="32"/>
          <w:szCs w:val="32"/>
        </w:rPr>
      </w:pPr>
      <w:r>
        <w:rPr>
          <w:rFonts w:hint="eastAsia" w:ascii="仿宋" w:hAnsi="仿宋" w:eastAsia="仿宋" w:cs="仿宋"/>
          <w:b/>
          <w:bCs/>
          <w:i w:val="0"/>
          <w:caps w:val="0"/>
          <w:color w:val="333333"/>
          <w:spacing w:val="6"/>
          <w:sz w:val="32"/>
          <w:szCs w:val="32"/>
          <w:shd w:val="clear" w:fill="FFFFFF"/>
        </w:rPr>
        <w:t>第三十</w:t>
      </w:r>
      <w:r>
        <w:rPr>
          <w:rFonts w:hint="eastAsia" w:ascii="仿宋" w:hAnsi="仿宋" w:eastAsia="仿宋" w:cs="仿宋"/>
          <w:b/>
          <w:bCs/>
          <w:i w:val="0"/>
          <w:caps w:val="0"/>
          <w:color w:val="333333"/>
          <w:spacing w:val="6"/>
          <w:sz w:val="32"/>
          <w:szCs w:val="32"/>
          <w:shd w:val="clear" w:fill="FFFFFF"/>
          <w:lang w:val="en-US" w:eastAsia="zh-CN"/>
        </w:rPr>
        <w:t>五</w:t>
      </w:r>
      <w:r>
        <w:rPr>
          <w:rFonts w:hint="eastAsia" w:ascii="仿宋" w:hAnsi="仿宋" w:eastAsia="仿宋" w:cs="仿宋"/>
          <w:b/>
          <w:bCs/>
          <w:i w:val="0"/>
          <w:caps w:val="0"/>
          <w:color w:val="333333"/>
          <w:spacing w:val="6"/>
          <w:sz w:val="32"/>
          <w:szCs w:val="32"/>
          <w:shd w:val="clear" w:fill="FFFFFF"/>
        </w:rPr>
        <w:t>条</w:t>
      </w:r>
      <w:r>
        <w:rPr>
          <w:rFonts w:hint="eastAsia" w:ascii="仿宋" w:hAnsi="仿宋" w:eastAsia="仿宋" w:cs="仿宋"/>
          <w:i w:val="0"/>
          <w:caps w:val="0"/>
          <w:color w:val="333333"/>
          <w:spacing w:val="6"/>
          <w:sz w:val="32"/>
          <w:szCs w:val="32"/>
          <w:shd w:val="clear" w:fill="FFFFFF"/>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val="en-US" w:eastAsia="zh-CN"/>
        </w:rPr>
        <w:t>三门峡市</w:t>
      </w:r>
      <w:r>
        <w:rPr>
          <w:rFonts w:hint="eastAsia" w:ascii="仿宋" w:hAnsi="仿宋" w:eastAsia="仿宋" w:cs="仿宋"/>
          <w:sz w:val="32"/>
          <w:szCs w:val="32"/>
        </w:rPr>
        <w:t>民政</w:t>
      </w:r>
      <w:r>
        <w:rPr>
          <w:rFonts w:hint="eastAsia" w:ascii="仿宋" w:hAnsi="仿宋" w:eastAsia="仿宋" w:cs="仿宋"/>
          <w:sz w:val="32"/>
          <w:szCs w:val="32"/>
          <w:lang w:val="en-US" w:eastAsia="zh-CN"/>
        </w:rPr>
        <w:t>局</w:t>
      </w:r>
      <w:r>
        <w:rPr>
          <w:rFonts w:hint="eastAsia" w:ascii="仿宋" w:hAnsi="仿宋" w:eastAsia="仿宋" w:cs="仿宋"/>
          <w:sz w:val="32"/>
          <w:szCs w:val="32"/>
        </w:rPr>
        <w:t>负责解释。</w:t>
      </w:r>
    </w:p>
    <w:p>
      <w:pPr>
        <w:wordWrap/>
        <w:adjustRightInd/>
        <w:snapToGrid/>
        <w:spacing w:before="0" w:beforeLines="0" w:line="580" w:lineRule="exact"/>
        <w:ind w:firstLine="643" w:firstLineChars="200"/>
        <w:textAlignment w:val="auto"/>
        <w:outlineLvl w:val="9"/>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w:t>
      </w:r>
      <w:r>
        <w:rPr>
          <w:rFonts w:hint="eastAsia" w:ascii="仿宋" w:hAnsi="仿宋" w:eastAsia="仿宋" w:cs="仿宋"/>
          <w:b/>
          <w:bCs w:val="0"/>
          <w:color w:val="auto"/>
          <w:sz w:val="32"/>
          <w:szCs w:val="32"/>
          <w:highlight w:val="none"/>
          <w:lang w:val="en-US" w:eastAsia="zh-CN"/>
        </w:rPr>
        <w:t>三十六</w:t>
      </w:r>
      <w:r>
        <w:rPr>
          <w:rFonts w:hint="default" w:ascii="Times New Roman" w:hAnsi="Times New Roman" w:eastAsia="仿宋_GB2312" w:cs="Times New Roman"/>
          <w:b/>
          <w:bCs w:val="0"/>
          <w:color w:val="auto"/>
          <w:sz w:val="32"/>
          <w:szCs w:val="32"/>
          <w:highlight w:val="none"/>
        </w:rPr>
        <w:t>条</w:t>
      </w: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等级评定工作经费</w:t>
      </w:r>
      <w:r>
        <w:rPr>
          <w:rFonts w:hint="default" w:ascii="Times New Roman" w:hAnsi="Times New Roman" w:eastAsia="仿宋_GB2312" w:cs="Times New Roman"/>
          <w:b w:val="0"/>
          <w:bCs/>
          <w:color w:val="auto"/>
          <w:sz w:val="32"/>
          <w:szCs w:val="32"/>
          <w:highlight w:val="none"/>
          <w:lang w:eastAsia="zh-CN"/>
        </w:rPr>
        <w:t>从</w:t>
      </w:r>
      <w:r>
        <w:rPr>
          <w:rFonts w:hint="default" w:ascii="Times New Roman" w:hAnsi="Times New Roman" w:eastAsia="仿宋_GB2312" w:cs="Times New Roman"/>
          <w:b w:val="0"/>
          <w:bCs/>
          <w:color w:val="auto"/>
          <w:sz w:val="32"/>
          <w:szCs w:val="32"/>
          <w:highlight w:val="none"/>
        </w:rPr>
        <w:t>民政部门</w:t>
      </w:r>
      <w:r>
        <w:rPr>
          <w:rFonts w:hint="eastAsia" w:ascii="Times New Roman" w:hAnsi="Times New Roman" w:eastAsia="仿宋_GB2312" w:cs="Times New Roman"/>
          <w:b w:val="0"/>
          <w:bCs/>
          <w:color w:val="auto"/>
          <w:sz w:val="32"/>
          <w:szCs w:val="32"/>
          <w:highlight w:val="none"/>
          <w:lang w:val="en-US" w:eastAsia="zh-CN"/>
        </w:rPr>
        <w:t>相关经费中列支</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不得向</w:t>
      </w:r>
      <w:r>
        <w:rPr>
          <w:rFonts w:hint="default" w:ascii="Times New Roman" w:hAnsi="Times New Roman" w:eastAsia="仿宋_GB2312" w:cs="Times New Roman"/>
          <w:b w:val="0"/>
          <w:bCs/>
          <w:color w:val="auto"/>
          <w:sz w:val="32"/>
          <w:szCs w:val="32"/>
          <w:highlight w:val="none"/>
          <w:lang w:eastAsia="zh-CN"/>
        </w:rPr>
        <w:t>评定</w:t>
      </w:r>
      <w:r>
        <w:rPr>
          <w:rFonts w:hint="default" w:ascii="Times New Roman" w:hAnsi="Times New Roman" w:eastAsia="仿宋_GB2312" w:cs="Times New Roman"/>
          <w:b w:val="0"/>
          <w:bCs/>
          <w:color w:val="auto"/>
          <w:sz w:val="32"/>
          <w:szCs w:val="32"/>
          <w:highlight w:val="none"/>
        </w:rPr>
        <w:t>对象收取</w:t>
      </w:r>
      <w:r>
        <w:rPr>
          <w:rFonts w:hint="default" w:ascii="Times New Roman" w:hAnsi="Times New Roman" w:eastAsia="仿宋_GB2312" w:cs="Times New Roman"/>
          <w:b w:val="0"/>
          <w:bCs/>
          <w:color w:val="auto"/>
          <w:sz w:val="32"/>
          <w:szCs w:val="32"/>
          <w:highlight w:val="none"/>
          <w:lang w:eastAsia="zh-CN"/>
        </w:rPr>
        <w:t>等级评定</w:t>
      </w:r>
      <w:r>
        <w:rPr>
          <w:rFonts w:hint="default" w:ascii="Times New Roman" w:hAnsi="Times New Roman" w:eastAsia="仿宋_GB2312" w:cs="Times New Roman"/>
          <w:b w:val="0"/>
          <w:bCs/>
          <w:color w:val="auto"/>
          <w:sz w:val="32"/>
          <w:szCs w:val="32"/>
          <w:highlight w:val="none"/>
        </w:rPr>
        <w:t>费用。</w:t>
      </w:r>
    </w:p>
    <w:p>
      <w:pPr>
        <w:widowControl w:val="0"/>
        <w:wordWrap/>
        <w:adjustRightInd/>
        <w:snapToGrid/>
        <w:spacing w:before="0" w:beforeLines="0" w:line="580" w:lineRule="exact"/>
        <w:ind w:left="0" w:leftChars="0" w:firstLine="643" w:firstLineChars="200"/>
        <w:textAlignment w:val="auto"/>
        <w:outlineLvl w:val="9"/>
        <w:rPr>
          <w:rFonts w:hint="eastAsia" w:ascii="仿宋" w:hAnsi="仿宋" w:eastAsia="仿宋" w:cs="仿宋"/>
          <w:sz w:val="32"/>
          <w:szCs w:val="32"/>
        </w:rPr>
      </w:pPr>
      <w:r>
        <w:rPr>
          <w:rFonts w:hint="default" w:ascii="Times New Roman" w:hAnsi="Times New Roman" w:eastAsia="仿宋_GB2312" w:cs="Times New Roman"/>
          <w:b/>
          <w:bCs w:val="0"/>
          <w:color w:val="auto"/>
          <w:sz w:val="32"/>
          <w:szCs w:val="32"/>
          <w:highlight w:val="none"/>
        </w:rPr>
        <w:t>第</w:t>
      </w:r>
      <w:r>
        <w:rPr>
          <w:rFonts w:hint="eastAsia" w:ascii="Times New Roman" w:hAnsi="Times New Roman" w:eastAsia="仿宋_GB2312" w:cs="Times New Roman"/>
          <w:b/>
          <w:bCs w:val="0"/>
          <w:color w:val="auto"/>
          <w:sz w:val="32"/>
          <w:szCs w:val="32"/>
          <w:highlight w:val="none"/>
          <w:lang w:val="en-US" w:eastAsia="zh-CN"/>
        </w:rPr>
        <w:t>三十七</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eastAsia="仿宋_GB2312" w:cs="Times New Roman"/>
          <w:b/>
          <w:bCs w:val="0"/>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eastAsia="zh-CN"/>
        </w:rPr>
        <w:t>养老机构等级评定等级证书牌匾样式由市级民政部门统一</w:t>
      </w:r>
      <w:r>
        <w:rPr>
          <w:rFonts w:hint="default" w:ascii="Times New Roman" w:hAnsi="Times New Roman" w:eastAsia="仿宋_GB2312" w:cs="Times New Roman"/>
          <w:b w:val="0"/>
          <w:bCs/>
          <w:color w:val="auto"/>
          <w:sz w:val="32"/>
          <w:szCs w:val="32"/>
          <w:highlight w:val="none"/>
        </w:rPr>
        <w:t>设计并监制</w:t>
      </w:r>
      <w:r>
        <w:rPr>
          <w:rFonts w:hint="default" w:ascii="Times New Roman" w:hAnsi="Times New Roman" w:eastAsia="仿宋_GB2312" w:cs="Times New Roman"/>
          <w:b w:val="0"/>
          <w:bCs/>
          <w:color w:val="auto"/>
          <w:sz w:val="32"/>
          <w:szCs w:val="32"/>
          <w:highlight w:val="none"/>
          <w:lang w:eastAsia="zh-CN"/>
        </w:rPr>
        <w:t>。</w:t>
      </w:r>
    </w:p>
    <w:p>
      <w:pPr>
        <w:wordWrap/>
        <w:adjustRightInd/>
        <w:snapToGrid/>
        <w:spacing w:before="0" w:beforeLines="0" w:line="580" w:lineRule="exact"/>
        <w:ind w:firstLine="643" w:firstLineChars="200"/>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
          <w:bCs w:val="0"/>
          <w:color w:val="auto"/>
          <w:sz w:val="32"/>
          <w:szCs w:val="32"/>
          <w:highlight w:val="none"/>
          <w:lang w:eastAsia="zh-CN"/>
        </w:rPr>
        <w:t>第</w:t>
      </w:r>
      <w:r>
        <w:rPr>
          <w:rFonts w:hint="eastAsia" w:ascii="仿宋" w:hAnsi="仿宋" w:eastAsia="仿宋" w:cs="仿宋"/>
          <w:b/>
          <w:bCs w:val="0"/>
          <w:color w:val="auto"/>
          <w:sz w:val="32"/>
          <w:szCs w:val="32"/>
          <w:highlight w:val="none"/>
          <w:lang w:val="en-US" w:eastAsia="zh-CN"/>
        </w:rPr>
        <w:t>三十八</w:t>
      </w:r>
      <w:r>
        <w:rPr>
          <w:rFonts w:hint="eastAsia" w:ascii="仿宋" w:hAnsi="仿宋" w:eastAsia="仿宋" w:cs="仿宋"/>
          <w:b/>
          <w:bCs w:val="0"/>
          <w:color w:val="auto"/>
          <w:sz w:val="32"/>
          <w:szCs w:val="32"/>
          <w:highlight w:val="none"/>
          <w:lang w:eastAsia="zh-CN"/>
        </w:rPr>
        <w:t>条</w:t>
      </w:r>
      <w:r>
        <w:rPr>
          <w:rFonts w:hint="eastAsia" w:ascii="仿宋" w:hAnsi="仿宋" w:eastAsia="仿宋" w:cs="仿宋"/>
          <w:b w:val="0"/>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本办法自</w:t>
      </w:r>
      <w:r>
        <w:rPr>
          <w:rFonts w:hint="eastAsia" w:ascii="仿宋" w:hAnsi="仿宋" w:eastAsia="仿宋" w:cs="仿宋"/>
          <w:b w:val="0"/>
          <w:bCs/>
          <w:color w:val="auto"/>
          <w:sz w:val="32"/>
          <w:szCs w:val="32"/>
          <w:highlight w:val="none"/>
          <w:lang w:eastAsia="zh-CN"/>
        </w:rPr>
        <w:t>发布之</w:t>
      </w:r>
      <w:r>
        <w:rPr>
          <w:rFonts w:hint="eastAsia" w:ascii="仿宋" w:hAnsi="仿宋" w:eastAsia="仿宋" w:cs="仿宋"/>
          <w:bCs/>
          <w:color w:val="auto"/>
          <w:sz w:val="32"/>
          <w:szCs w:val="32"/>
          <w:highlight w:val="none"/>
        </w:rPr>
        <w:t>日起施行</w:t>
      </w:r>
      <w:r>
        <w:rPr>
          <w:rFonts w:hint="eastAsia" w:ascii="仿宋" w:hAnsi="仿宋" w:eastAsia="仿宋" w:cs="仿宋"/>
          <w:bCs/>
          <w:color w:val="auto"/>
          <w:sz w:val="32"/>
          <w:szCs w:val="32"/>
          <w:highlight w:val="none"/>
          <w:lang w:eastAsia="zh-CN"/>
        </w:rPr>
        <w:t>。</w:t>
      </w:r>
    </w:p>
    <w:p>
      <w:pPr>
        <w:wordWrap/>
        <w:adjustRightInd/>
        <w:snapToGrid/>
        <w:spacing w:before="0" w:beforeLines="0" w:line="580" w:lineRule="exact"/>
        <w:ind w:firstLine="640" w:firstLineChars="200"/>
        <w:textAlignment w:val="auto"/>
        <w:outlineLvl w:val="9"/>
        <w:rPr>
          <w:rFonts w:hint="eastAsia" w:ascii="仿宋" w:hAnsi="仿宋" w:eastAsia="仿宋" w:cs="仿宋"/>
          <w:bCs/>
          <w:color w:val="auto"/>
          <w:sz w:val="32"/>
          <w:szCs w:val="32"/>
          <w:highlight w:val="none"/>
          <w:lang w:eastAsia="zh-CN"/>
        </w:rPr>
      </w:pPr>
    </w:p>
    <w:p>
      <w:pPr>
        <w:wordWrap/>
        <w:adjustRightInd/>
        <w:snapToGrid/>
        <w:spacing w:before="0" w:beforeLines="0" w:line="58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附件</w:t>
      </w: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1.养老机构等级划分与评定表</w:t>
      </w:r>
    </w:p>
    <w:p>
      <w:pPr>
        <w:numPr>
          <w:ilvl w:val="0"/>
          <w:numId w:val="0"/>
        </w:numPr>
        <w:wordWrap/>
        <w:adjustRightInd/>
        <w:snapToGrid/>
        <w:spacing w:before="0" w:beforeLines="0" w:line="580" w:lineRule="exact"/>
        <w:ind w:firstLine="1600" w:firstLineChars="500"/>
        <w:textAlignment w:val="auto"/>
        <w:outlineLvl w:val="9"/>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养老机构等级评定申请书</w:t>
      </w:r>
    </w:p>
    <w:p>
      <w:pPr>
        <w:numPr>
          <w:ilvl w:val="0"/>
          <w:numId w:val="0"/>
        </w:numPr>
        <w:wordWrap/>
        <w:adjustRightInd/>
        <w:snapToGrid/>
        <w:spacing w:before="0" w:beforeLines="0" w:line="580" w:lineRule="exact"/>
        <w:ind w:left="800" w:leftChars="0"/>
        <w:textAlignment w:val="auto"/>
        <w:outlineLvl w:val="9"/>
        <w:rPr>
          <w:sz w:val="32"/>
          <w:szCs w:val="32"/>
        </w:rPr>
      </w:pPr>
    </w:p>
    <w:p>
      <w:pPr>
        <w:numPr>
          <w:ilvl w:val="0"/>
          <w:numId w:val="0"/>
        </w:numPr>
        <w:wordWrap/>
        <w:adjustRightInd/>
        <w:snapToGrid/>
        <w:spacing w:before="0" w:beforeLines="0" w:line="580" w:lineRule="exact"/>
        <w:ind w:left="800" w:leftChars="0" w:firstLine="960" w:firstLineChars="300"/>
        <w:textAlignment w:val="auto"/>
        <w:outlineLvl w:val="9"/>
        <w:rPr>
          <w:rFonts w:hint="eastAsia"/>
          <w:sz w:val="32"/>
          <w:szCs w:val="32"/>
        </w:rPr>
      </w:pPr>
    </w:p>
    <w:p>
      <w:pPr>
        <w:numPr>
          <w:ilvl w:val="0"/>
          <w:numId w:val="0"/>
        </w:numPr>
        <w:wordWrap/>
        <w:adjustRightInd/>
        <w:snapToGrid/>
        <w:spacing w:before="0" w:beforeLines="0" w:line="580" w:lineRule="exact"/>
        <w:ind w:left="800" w:leftChars="0" w:firstLine="960" w:firstLineChars="300"/>
        <w:textAlignment w:val="auto"/>
        <w:outlineLvl w:val="9"/>
        <w:rPr>
          <w:rFonts w:hint="eastAsia"/>
          <w:sz w:val="32"/>
          <w:szCs w:val="32"/>
        </w:rPr>
      </w:pPr>
    </w:p>
    <w:p>
      <w:pPr>
        <w:numPr>
          <w:ilvl w:val="0"/>
          <w:numId w:val="0"/>
        </w:numPr>
        <w:wordWrap/>
        <w:adjustRightInd/>
        <w:snapToGrid/>
        <w:spacing w:before="0" w:beforeLines="0" w:line="580" w:lineRule="exact"/>
        <w:ind w:left="800" w:leftChars="0" w:hanging="800" w:hangingChars="250"/>
        <w:jc w:val="both"/>
        <w:textAlignment w:val="auto"/>
        <w:outlineLvl w:val="9"/>
        <w:rPr>
          <w:rFonts w:hint="eastAsia"/>
          <w:sz w:val="32"/>
          <w:szCs w:val="32"/>
          <w:lang w:val="en-US" w:eastAsia="zh-CN"/>
        </w:rPr>
      </w:pPr>
    </w:p>
    <w:p>
      <w:pPr>
        <w:numPr>
          <w:ilvl w:val="0"/>
          <w:numId w:val="0"/>
        </w:numPr>
        <w:wordWrap/>
        <w:adjustRightInd/>
        <w:snapToGrid/>
        <w:spacing w:before="0" w:beforeLines="0" w:line="580" w:lineRule="exact"/>
        <w:ind w:left="800" w:leftChars="0" w:hanging="800" w:hangingChars="250"/>
        <w:jc w:val="both"/>
        <w:textAlignment w:val="auto"/>
        <w:outlineLvl w:val="9"/>
        <w:rPr>
          <w:rFonts w:hint="eastAsia"/>
          <w:sz w:val="32"/>
          <w:szCs w:val="32"/>
          <w:lang w:val="en-US" w:eastAsia="zh-CN"/>
        </w:rPr>
      </w:pPr>
    </w:p>
    <w:p>
      <w:pPr>
        <w:numPr>
          <w:ilvl w:val="0"/>
          <w:numId w:val="0"/>
        </w:numPr>
        <w:wordWrap/>
        <w:adjustRightInd/>
        <w:snapToGrid/>
        <w:spacing w:before="0" w:beforeLines="0" w:line="580" w:lineRule="exact"/>
        <w:ind w:left="800" w:leftChars="0" w:hanging="800" w:hangingChars="250"/>
        <w:jc w:val="both"/>
        <w:textAlignment w:val="auto"/>
        <w:outlineLvl w:val="9"/>
        <w:rPr>
          <w:rFonts w:hint="eastAsia"/>
          <w:sz w:val="32"/>
          <w:szCs w:val="32"/>
          <w:lang w:val="en-US" w:eastAsia="zh-CN"/>
        </w:rPr>
      </w:pPr>
    </w:p>
    <w:p>
      <w:pPr>
        <w:numPr>
          <w:ilvl w:val="0"/>
          <w:numId w:val="0"/>
        </w:numPr>
        <w:wordWrap/>
        <w:adjustRightInd/>
        <w:snapToGrid/>
        <w:spacing w:before="0" w:beforeLines="0" w:line="580" w:lineRule="exact"/>
        <w:ind w:left="800" w:leftChars="0" w:hanging="800" w:hangingChars="250"/>
        <w:jc w:val="both"/>
        <w:textAlignment w:val="auto"/>
        <w:outlineLvl w:val="9"/>
        <w:rPr>
          <w:rFonts w:hint="eastAsia"/>
          <w:sz w:val="32"/>
          <w:szCs w:val="32"/>
          <w:lang w:val="en-US" w:eastAsia="zh-CN"/>
        </w:rPr>
      </w:pPr>
    </w:p>
    <w:p>
      <w:pPr>
        <w:numPr>
          <w:ilvl w:val="0"/>
          <w:numId w:val="0"/>
        </w:numPr>
        <w:wordWrap/>
        <w:adjustRightInd/>
        <w:snapToGrid/>
        <w:spacing w:before="0" w:beforeLines="0" w:line="580" w:lineRule="exact"/>
        <w:ind w:left="800" w:leftChars="0" w:hanging="800" w:hangingChars="250"/>
        <w:jc w:val="both"/>
        <w:textAlignment w:val="auto"/>
        <w:outlineLvl w:val="9"/>
        <w:rPr>
          <w:rFonts w:hint="eastAsia"/>
          <w:sz w:val="32"/>
          <w:szCs w:val="32"/>
          <w:lang w:val="en-US" w:eastAsia="zh-CN"/>
        </w:rPr>
      </w:pPr>
    </w:p>
    <w:p>
      <w:pPr>
        <w:numPr>
          <w:ilvl w:val="0"/>
          <w:numId w:val="0"/>
        </w:numPr>
        <w:wordWrap/>
        <w:adjustRightInd/>
        <w:snapToGrid/>
        <w:spacing w:before="0" w:beforeLines="0" w:line="580" w:lineRule="exact"/>
        <w:jc w:val="both"/>
        <w:textAlignment w:val="auto"/>
        <w:outlineLvl w:val="9"/>
        <w:rPr>
          <w:rFonts w:hint="eastAsia"/>
          <w:sz w:val="32"/>
          <w:szCs w:val="32"/>
          <w:lang w:val="en-US" w:eastAsia="zh-CN"/>
        </w:rPr>
      </w:pPr>
    </w:p>
    <w:p>
      <w:pPr>
        <w:numPr>
          <w:ilvl w:val="0"/>
          <w:numId w:val="0"/>
        </w:numPr>
        <w:wordWrap/>
        <w:adjustRightInd/>
        <w:snapToGrid/>
        <w:spacing w:before="0" w:beforeLines="0" w:line="580" w:lineRule="exact"/>
        <w:ind w:left="800" w:leftChars="0" w:hanging="800" w:hangingChars="250"/>
        <w:jc w:val="both"/>
        <w:textAlignment w:val="auto"/>
        <w:outlineLvl w:val="9"/>
        <w:rPr>
          <w:rFonts w:hint="eastAsia"/>
          <w:sz w:val="32"/>
          <w:szCs w:val="32"/>
          <w:lang w:val="en-US" w:eastAsia="zh-CN"/>
        </w:rPr>
      </w:pPr>
      <w:r>
        <w:rPr>
          <w:rFonts w:hint="eastAsia"/>
          <w:sz w:val="32"/>
          <w:szCs w:val="32"/>
          <w:lang w:val="en-US" w:eastAsia="zh-CN"/>
        </w:rPr>
        <w:t>附件1</w:t>
      </w:r>
    </w:p>
    <w:p>
      <w:pPr>
        <w:numPr>
          <w:ilvl w:val="0"/>
          <w:numId w:val="0"/>
        </w:numPr>
        <w:wordWrap/>
        <w:adjustRightInd/>
        <w:snapToGrid/>
        <w:spacing w:before="0" w:beforeLines="0" w:line="580" w:lineRule="exact"/>
        <w:ind w:left="800" w:leftChars="0" w:firstLine="1920" w:firstLineChars="600"/>
        <w:textAlignment w:val="auto"/>
        <w:outlineLvl w:val="9"/>
        <w:rPr>
          <w:sz w:val="32"/>
          <w:szCs w:val="32"/>
        </w:rPr>
      </w:pPr>
      <w:r>
        <w:rPr>
          <w:rFonts w:hint="eastAsia"/>
          <w:sz w:val="32"/>
          <w:szCs w:val="32"/>
        </w:rPr>
        <w:t>养老机构等级划分与评定表</w:t>
      </w:r>
    </w:p>
    <w:tbl>
      <w:tblPr>
        <w:tblStyle w:val="6"/>
        <w:tblW w:w="10435" w:type="dxa"/>
        <w:tblInd w:w="-552"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979"/>
        <w:gridCol w:w="5511"/>
        <w:gridCol w:w="550"/>
        <w:gridCol w:w="460"/>
        <w:gridCol w:w="360"/>
        <w:gridCol w:w="360"/>
        <w:gridCol w:w="360"/>
        <w:gridCol w:w="1855"/>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5511" w:type="dxa"/>
            <w:vAlign w:val="center"/>
          </w:tcPr>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评定项目</w:t>
            </w:r>
          </w:p>
        </w:tc>
        <w:tc>
          <w:tcPr>
            <w:tcW w:w="550" w:type="dxa"/>
            <w:vAlign w:val="center"/>
          </w:tcPr>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460" w:type="dxa"/>
            <w:vAlign w:val="center"/>
          </w:tcPr>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次</w:t>
            </w:r>
          </w:p>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360" w:type="dxa"/>
            <w:vAlign w:val="center"/>
          </w:tcPr>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三级项分值</w:t>
            </w:r>
          </w:p>
        </w:tc>
        <w:tc>
          <w:tcPr>
            <w:tcW w:w="360" w:type="dxa"/>
            <w:vAlign w:val="center"/>
          </w:tcPr>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四级项分值</w:t>
            </w:r>
          </w:p>
        </w:tc>
        <w:tc>
          <w:tcPr>
            <w:tcW w:w="360" w:type="dxa"/>
            <w:vAlign w:val="center"/>
          </w:tcPr>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得分</w:t>
            </w:r>
          </w:p>
        </w:tc>
        <w:tc>
          <w:tcPr>
            <w:tcW w:w="1855" w:type="dxa"/>
            <w:vAlign w:val="center"/>
          </w:tcPr>
          <w:p>
            <w:pPr>
              <w:widowControl/>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5511" w:type="dxa"/>
            <w:shd w:val="clear" w:color="000000" w:fill="FFD7B9"/>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环境</w:t>
            </w:r>
          </w:p>
        </w:tc>
        <w:tc>
          <w:tcPr>
            <w:tcW w:w="550" w:type="dxa"/>
            <w:shd w:val="clear" w:color="000000" w:fill="FFD7B9"/>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120</w:t>
            </w:r>
          </w:p>
        </w:tc>
        <w:tc>
          <w:tcPr>
            <w:tcW w:w="4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D7B9"/>
            <w:vAlign w:val="center"/>
          </w:tcPr>
          <w:p>
            <w:pPr>
              <w:widowControl/>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1.1</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交通便捷度</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1.1.1.1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机构的道路交通情况符合以下条件时得相应分数：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）机动车（含救护车）能直接停靠在机构主要出入口和建筑主要出入口处，得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）机动车（含救护车）能停靠在机构主要出入口处，但不能直接停靠在建筑主要出入口处，得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1.1.1.2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机构的公共交通情况符合以下条件时得相应分数：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）机构主要出入口</w:t>
            </w:r>
            <w:r>
              <w:rPr>
                <w:rFonts w:ascii="微软雅黑" w:hAnsi="微软雅黑" w:eastAsia="微软雅黑" w:cs="微软雅黑"/>
                <w:sz w:val="18"/>
                <w:szCs w:val="18"/>
              </w:rPr>
              <w:t>300</w:t>
            </w:r>
            <w:r>
              <w:rPr>
                <w:rFonts w:hint="eastAsia" w:ascii="微软雅黑" w:hAnsi="微软雅黑" w:eastAsia="微软雅黑" w:cs="微软雅黑"/>
                <w:sz w:val="18"/>
                <w:szCs w:val="18"/>
              </w:rPr>
              <w:t>米内，有至少</w:t>
            </w:r>
            <w:r>
              <w:rPr>
                <w:rFonts w:ascii="微软雅黑" w:hAnsi="微软雅黑" w:eastAsia="微软雅黑" w:cs="微软雅黑"/>
                <w:sz w:val="18"/>
                <w:szCs w:val="18"/>
              </w:rPr>
              <w:t>1</w:t>
            </w:r>
            <w:r>
              <w:rPr>
                <w:rFonts w:hint="eastAsia" w:ascii="微软雅黑" w:hAnsi="微软雅黑" w:eastAsia="微软雅黑" w:cs="微软雅黑"/>
                <w:sz w:val="18"/>
                <w:szCs w:val="18"/>
              </w:rPr>
              <w:t>个公共交通站点（包括公共汽车站点、轨道交通站点等），得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）机构主要出入口</w:t>
            </w:r>
            <w:r>
              <w:rPr>
                <w:rFonts w:ascii="微软雅黑" w:hAnsi="微软雅黑" w:eastAsia="微软雅黑" w:cs="微软雅黑"/>
                <w:sz w:val="18"/>
                <w:szCs w:val="18"/>
              </w:rPr>
              <w:t>500</w:t>
            </w:r>
            <w:r>
              <w:rPr>
                <w:rFonts w:hint="eastAsia" w:ascii="微软雅黑" w:hAnsi="微软雅黑" w:eastAsia="微软雅黑" w:cs="微软雅黑"/>
                <w:sz w:val="18"/>
                <w:szCs w:val="18"/>
              </w:rPr>
              <w:t>米内，有至少</w:t>
            </w:r>
            <w:r>
              <w:rPr>
                <w:rFonts w:ascii="微软雅黑" w:hAnsi="微软雅黑" w:eastAsia="微软雅黑" w:cs="微软雅黑"/>
                <w:sz w:val="18"/>
                <w:szCs w:val="18"/>
              </w:rPr>
              <w:t>1</w:t>
            </w:r>
            <w:r>
              <w:rPr>
                <w:rFonts w:hint="eastAsia" w:ascii="微软雅黑" w:hAnsi="微软雅黑" w:eastAsia="微软雅黑" w:cs="微软雅黑"/>
                <w:sz w:val="18"/>
                <w:szCs w:val="18"/>
              </w:rPr>
              <w:t>个公共交通站点（包括公共汽车站点、轨道交通站点等），得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）机构的公共交通情况不符合（</w:t>
            </w:r>
            <w:r>
              <w:rPr>
                <w:rFonts w:ascii="微软雅黑" w:hAnsi="微软雅黑" w:eastAsia="微软雅黑" w:cs="微软雅黑"/>
                <w:sz w:val="18"/>
                <w:szCs w:val="18"/>
              </w:rPr>
              <w:t>1</w:t>
            </w:r>
            <w:r>
              <w:rPr>
                <w:rFonts w:hint="eastAsia" w:ascii="微软雅黑" w:hAnsi="微软雅黑" w:eastAsia="微软雅黑" w:cs="微软雅黑"/>
                <w:sz w:val="18"/>
                <w:szCs w:val="18"/>
              </w:rPr>
              <w:t>）和（</w:t>
            </w:r>
            <w:r>
              <w:rPr>
                <w:rFonts w:ascii="微软雅黑" w:hAnsi="微软雅黑" w:eastAsia="微软雅黑" w:cs="微软雅黑"/>
                <w:sz w:val="18"/>
                <w:szCs w:val="18"/>
              </w:rPr>
              <w:t>2</w:t>
            </w:r>
            <w:r>
              <w:rPr>
                <w:rFonts w:hint="eastAsia" w:ascii="微软雅黑" w:hAnsi="微软雅黑" w:eastAsia="微软雅黑" w:cs="微软雅黑"/>
                <w:sz w:val="18"/>
                <w:szCs w:val="18"/>
              </w:rPr>
              <w:t>），但机构设有定期班车接送老人到达附近的公共交通站点，得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ind w:left="15" w:leftChars="-160" w:hanging="351" w:hangingChars="195"/>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现场查看公交站点情况或使用手机地图应用测量机构出入口到最近的公交站点的距离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1.1.1.3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机构主要出入口不直接开向城市主干道、快速路等交通量大的道路，以利于老年人出行安全。</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现场查看机构出入口朝向</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1.1.1.4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机构设有供货物或垃圾等运输的单独的通道和出入口。</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注：“单独”指不与机构主要出入口合并使用。</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1.1.1.5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机构内的交通组织便捷流畅，满足疏散、运输要求。</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1.1.1.6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color w:val="333333"/>
                <w:sz w:val="18"/>
                <w:szCs w:val="18"/>
                <w:shd w:val="clear" w:color="auto" w:fill="FFFFFF"/>
              </w:rPr>
              <w:t>养老机构应确保防火间距、消防车道、消防车登高操作场地完备，符合《建筑设计防火规范》（</w:t>
            </w:r>
            <w:r>
              <w:rPr>
                <w:rFonts w:ascii="微软雅黑" w:hAnsi="微软雅黑" w:eastAsia="微软雅黑" w:cs="微软雅黑"/>
                <w:color w:val="333333"/>
                <w:sz w:val="18"/>
                <w:szCs w:val="18"/>
                <w:shd w:val="clear" w:color="auto" w:fill="FFFFFF"/>
              </w:rPr>
              <w:t>GB 50016</w:t>
            </w:r>
            <w:r>
              <w:rPr>
                <w:rFonts w:hint="eastAsia" w:ascii="微软雅黑" w:hAnsi="微软雅黑" w:eastAsia="微软雅黑" w:cs="微软雅黑"/>
                <w:color w:val="333333"/>
                <w:sz w:val="18"/>
                <w:szCs w:val="18"/>
                <w:shd w:val="clear" w:color="auto" w:fill="FFFFFF"/>
              </w:rPr>
              <w:t>）的要求。</w:t>
            </w:r>
          </w:p>
        </w:tc>
        <w:tc>
          <w:tcPr>
            <w:tcW w:w="550" w:type="dxa"/>
            <w:vAlign w:val="center"/>
          </w:tcPr>
          <w:p>
            <w:pPr>
              <w:widowControl/>
              <w:jc w:val="center"/>
              <w:rPr>
                <w:rFonts w:ascii="微软雅黑" w:hAnsi="微软雅黑" w:eastAsia="微软雅黑" w:cs="微软雅黑"/>
                <w:b/>
                <w:bCs/>
                <w:sz w:val="18"/>
                <w:szCs w:val="18"/>
              </w:rPr>
            </w:pPr>
          </w:p>
        </w:tc>
        <w:tc>
          <w:tcPr>
            <w:tcW w:w="460" w:type="dxa"/>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1.1.1.7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机构内的人车交通组织符合以下条件时得相应分数：</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）人车分流（老年人通行道路无机动车辆通行），得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）人车混行，但能避免车辆对人员通行的影响（例如道路设计区分步行道与车行道），得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1.2</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周边服务设施（含机构面积）</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机构面积</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1.2.1.1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机构的床均建筑面积符合以下条件时得相应分数：</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）建筑面积≥</w:t>
            </w:r>
            <w:r>
              <w:rPr>
                <w:rFonts w:ascii="微软雅黑" w:hAnsi="微软雅黑" w:eastAsia="微软雅黑" w:cs="微软雅黑"/>
                <w:sz w:val="18"/>
                <w:szCs w:val="18"/>
              </w:rPr>
              <w:t>35</w:t>
            </w:r>
            <w:r>
              <w:rPr>
                <w:rFonts w:hint="eastAsia" w:ascii="微软雅黑" w:hAnsi="微软雅黑" w:eastAsia="微软雅黑" w:cs="微软雅黑"/>
                <w:sz w:val="18"/>
                <w:szCs w:val="18"/>
              </w:rPr>
              <w:t>㎡</w:t>
            </w:r>
            <w:r>
              <w:rPr>
                <w:rFonts w:ascii="微软雅黑" w:hAnsi="微软雅黑" w:eastAsia="微软雅黑" w:cs="微软雅黑"/>
                <w:sz w:val="18"/>
                <w:szCs w:val="18"/>
              </w:rPr>
              <w:t>/</w:t>
            </w:r>
            <w:r>
              <w:rPr>
                <w:rFonts w:hint="eastAsia" w:ascii="微软雅黑" w:hAnsi="微软雅黑" w:eastAsia="微软雅黑" w:cs="微软雅黑"/>
                <w:sz w:val="18"/>
                <w:szCs w:val="18"/>
              </w:rPr>
              <w:t>床，得</w:t>
            </w:r>
            <w:r>
              <w:rPr>
                <w:rFonts w:ascii="微软雅黑" w:hAnsi="微软雅黑" w:eastAsia="微软雅黑" w:cs="微软雅黑"/>
                <w:sz w:val="18"/>
                <w:szCs w:val="18"/>
              </w:rPr>
              <w:t>3</w:t>
            </w:r>
            <w:r>
              <w:rPr>
                <w:rFonts w:hint="eastAsia" w:ascii="微软雅黑" w:hAnsi="微软雅黑" w:eastAsia="微软雅黑" w:cs="微软雅黑"/>
                <w:sz w:val="18"/>
                <w:szCs w:val="18"/>
              </w:rPr>
              <w:t>分；</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w:t>
            </w:r>
            <w:r>
              <w:rPr>
                <w:rFonts w:ascii="微软雅黑" w:hAnsi="微软雅黑" w:eastAsia="微软雅黑" w:cs="微软雅黑"/>
                <w:sz w:val="18"/>
                <w:szCs w:val="18"/>
              </w:rPr>
              <w:t>25</w:t>
            </w:r>
            <w:r>
              <w:rPr>
                <w:rFonts w:hint="eastAsia" w:ascii="微软雅黑" w:hAnsi="微软雅黑" w:eastAsia="微软雅黑" w:cs="微软雅黑"/>
                <w:sz w:val="18"/>
                <w:szCs w:val="18"/>
              </w:rPr>
              <w:t>㎡</w:t>
            </w:r>
            <w:r>
              <w:rPr>
                <w:rFonts w:ascii="微软雅黑" w:hAnsi="微软雅黑" w:eastAsia="微软雅黑" w:cs="微软雅黑"/>
                <w:sz w:val="18"/>
                <w:szCs w:val="18"/>
              </w:rPr>
              <w:t>/</w:t>
            </w:r>
            <w:r>
              <w:rPr>
                <w:rFonts w:hint="eastAsia" w:ascii="微软雅黑" w:hAnsi="微软雅黑" w:eastAsia="微软雅黑" w:cs="微软雅黑"/>
                <w:sz w:val="18"/>
                <w:szCs w:val="18"/>
              </w:rPr>
              <w:t>床</w:t>
            </w:r>
            <w:r>
              <w:rPr>
                <w:rFonts w:ascii="Arial" w:hAnsi="Arial" w:eastAsia="微软雅黑" w:cs="Arial"/>
                <w:sz w:val="18"/>
                <w:szCs w:val="18"/>
              </w:rPr>
              <w:t>≤</w:t>
            </w:r>
            <w:r>
              <w:rPr>
                <w:rFonts w:hint="eastAsia" w:ascii="微软雅黑" w:hAnsi="微软雅黑" w:eastAsia="微软雅黑" w:cs="微软雅黑"/>
                <w:sz w:val="18"/>
                <w:szCs w:val="18"/>
              </w:rPr>
              <w:t>建筑面积</w:t>
            </w:r>
            <w:r>
              <w:rPr>
                <w:rFonts w:ascii="Arial" w:hAnsi="Arial" w:eastAsia="微软雅黑" w:cs="Arial"/>
                <w:sz w:val="18"/>
                <w:szCs w:val="18"/>
              </w:rPr>
              <w:t>≤</w:t>
            </w:r>
            <w:r>
              <w:rPr>
                <w:rFonts w:ascii="微软雅黑" w:hAnsi="微软雅黑" w:eastAsia="微软雅黑" w:cs="微软雅黑"/>
                <w:sz w:val="18"/>
                <w:szCs w:val="18"/>
              </w:rPr>
              <w:t>35</w:t>
            </w:r>
            <w:r>
              <w:rPr>
                <w:rFonts w:hint="eastAsia" w:ascii="微软雅黑" w:hAnsi="微软雅黑" w:eastAsia="微软雅黑" w:cs="微软雅黑"/>
                <w:sz w:val="18"/>
                <w:szCs w:val="18"/>
              </w:rPr>
              <w:t>㎡</w:t>
            </w:r>
            <w:r>
              <w:rPr>
                <w:rFonts w:ascii="微软雅黑" w:hAnsi="微软雅黑" w:eastAsia="微软雅黑" w:cs="微软雅黑"/>
                <w:sz w:val="18"/>
                <w:szCs w:val="18"/>
              </w:rPr>
              <w:t>/</w:t>
            </w:r>
            <w:r>
              <w:rPr>
                <w:rFonts w:hint="eastAsia" w:ascii="微软雅黑" w:hAnsi="微软雅黑" w:eastAsia="微软雅黑" w:cs="微软雅黑"/>
                <w:sz w:val="18"/>
                <w:szCs w:val="18"/>
              </w:rPr>
              <w:t>床，得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w:t>
            </w:r>
            <w:r>
              <w:rPr>
                <w:rFonts w:ascii="微软雅黑" w:hAnsi="微软雅黑" w:eastAsia="微软雅黑" w:cs="微软雅黑"/>
                <w:sz w:val="18"/>
                <w:szCs w:val="18"/>
              </w:rPr>
              <w:t>)</w:t>
            </w:r>
            <w:r>
              <w:rPr>
                <w:rFonts w:hint="eastAsia" w:ascii="微软雅黑" w:hAnsi="微软雅黑" w:eastAsia="微软雅黑" w:cs="微软雅黑"/>
                <w:sz w:val="18"/>
                <w:szCs w:val="18"/>
              </w:rPr>
              <w:t>建筑面积</w:t>
            </w:r>
            <w:r>
              <w:rPr>
                <w:rFonts w:ascii="Arial" w:hAnsi="Arial" w:eastAsia="微软雅黑" w:cs="Arial"/>
                <w:sz w:val="18"/>
                <w:szCs w:val="18"/>
              </w:rPr>
              <w:t>≤2</w:t>
            </w:r>
            <w:r>
              <w:rPr>
                <w:rFonts w:ascii="微软雅黑" w:hAnsi="微软雅黑" w:eastAsia="微软雅黑" w:cs="微软雅黑"/>
                <w:sz w:val="18"/>
                <w:szCs w:val="18"/>
              </w:rPr>
              <w:t>5</w:t>
            </w:r>
            <w:r>
              <w:rPr>
                <w:rFonts w:hint="eastAsia" w:ascii="微软雅黑" w:hAnsi="微软雅黑" w:eastAsia="微软雅黑" w:cs="微软雅黑"/>
                <w:sz w:val="18"/>
                <w:szCs w:val="18"/>
              </w:rPr>
              <w:t>㎡</w:t>
            </w:r>
            <w:r>
              <w:rPr>
                <w:rFonts w:ascii="微软雅黑" w:hAnsi="微软雅黑" w:eastAsia="微软雅黑" w:cs="微软雅黑"/>
                <w:sz w:val="18"/>
                <w:szCs w:val="18"/>
              </w:rPr>
              <w:t>/</w:t>
            </w:r>
            <w:r>
              <w:rPr>
                <w:rFonts w:hint="eastAsia" w:ascii="微软雅黑" w:hAnsi="微软雅黑" w:eastAsia="微软雅黑" w:cs="微软雅黑"/>
                <w:sz w:val="18"/>
                <w:szCs w:val="18"/>
              </w:rPr>
              <w:t>床，得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jc w:val="center"/>
              <w:rPr>
                <w:rFonts w:ascii="微软雅黑" w:hAnsi="微软雅黑" w:eastAsia="微软雅黑" w:cs="微软雅黑"/>
                <w:sz w:val="18"/>
                <w:szCs w:val="18"/>
              </w:rPr>
            </w:pP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1.2.2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配套设施</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7</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1.2.2.1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机构的基础设施完善，周边无污染源、噪声源及易燃、易爆、危险品生产、储运的区域。</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1.2.2.2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周边</w:t>
            </w:r>
            <w:r>
              <w:rPr>
                <w:rFonts w:ascii="微软雅黑" w:hAnsi="微软雅黑" w:eastAsia="微软雅黑" w:cs="微软雅黑"/>
                <w:sz w:val="18"/>
                <w:szCs w:val="18"/>
              </w:rPr>
              <w:t>1</w:t>
            </w:r>
            <w:r>
              <w:rPr>
                <w:rFonts w:hint="eastAsia" w:ascii="微软雅黑" w:hAnsi="微软雅黑" w:eastAsia="微软雅黑" w:cs="微软雅黑"/>
                <w:sz w:val="18"/>
                <w:szCs w:val="18"/>
              </w:rPr>
              <w:t>公里或</w:t>
            </w:r>
            <w:r>
              <w:rPr>
                <w:rFonts w:ascii="微软雅黑" w:hAnsi="微软雅黑" w:eastAsia="微软雅黑" w:cs="微软雅黑"/>
                <w:sz w:val="18"/>
                <w:szCs w:val="18"/>
              </w:rPr>
              <w:t>15</w:t>
            </w:r>
            <w:r>
              <w:rPr>
                <w:rFonts w:hint="eastAsia" w:ascii="微软雅黑" w:hAnsi="微软雅黑" w:eastAsia="微软雅黑" w:cs="微软雅黑"/>
                <w:sz w:val="18"/>
                <w:szCs w:val="18"/>
              </w:rPr>
              <w:t>分钟步行距离内有满足老年人日常保健、常见病多发病护理、慢病护理的医疗机构（例如社区卫生服务中心）。</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注：养老机构内设相应设施或与该类设施合设时自动得分。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1.2.2.3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周边</w:t>
            </w:r>
            <w:r>
              <w:rPr>
                <w:rFonts w:ascii="微软雅黑" w:hAnsi="微软雅黑" w:eastAsia="微软雅黑" w:cs="微软雅黑"/>
                <w:sz w:val="18"/>
                <w:szCs w:val="18"/>
              </w:rPr>
              <w:t>5</w:t>
            </w:r>
            <w:r>
              <w:rPr>
                <w:rFonts w:hint="eastAsia" w:ascii="微软雅黑" w:hAnsi="微软雅黑" w:eastAsia="微软雅黑" w:cs="微软雅黑"/>
                <w:sz w:val="18"/>
                <w:szCs w:val="18"/>
              </w:rPr>
              <w:t>公里或</w:t>
            </w:r>
            <w:r>
              <w:rPr>
                <w:rFonts w:ascii="微软雅黑" w:hAnsi="微软雅黑" w:eastAsia="微软雅黑" w:cs="微软雅黑"/>
                <w:sz w:val="18"/>
                <w:szCs w:val="18"/>
              </w:rPr>
              <w:t>15</w:t>
            </w:r>
            <w:r>
              <w:rPr>
                <w:rFonts w:hint="eastAsia" w:ascii="微软雅黑" w:hAnsi="微软雅黑" w:eastAsia="微软雅黑" w:cs="微软雅黑"/>
                <w:sz w:val="18"/>
                <w:szCs w:val="18"/>
              </w:rPr>
              <w:t>分钟车行距离内有满足急危重症就医的医疗机构或急救机构。</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1.2.2.4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周边</w:t>
            </w:r>
            <w:r>
              <w:rPr>
                <w:rFonts w:ascii="微软雅黑" w:hAnsi="微软雅黑" w:eastAsia="微软雅黑" w:cs="微软雅黑"/>
                <w:sz w:val="18"/>
                <w:szCs w:val="18"/>
              </w:rPr>
              <w:t>1</w:t>
            </w:r>
            <w:r>
              <w:rPr>
                <w:rFonts w:hint="eastAsia" w:ascii="微软雅黑" w:hAnsi="微软雅黑" w:eastAsia="微软雅黑" w:cs="微软雅黑"/>
                <w:sz w:val="18"/>
                <w:szCs w:val="18"/>
              </w:rPr>
              <w:t>公里或</w:t>
            </w:r>
            <w:r>
              <w:rPr>
                <w:rFonts w:ascii="微软雅黑" w:hAnsi="微软雅黑" w:eastAsia="微软雅黑" w:cs="微软雅黑"/>
                <w:sz w:val="18"/>
                <w:szCs w:val="18"/>
              </w:rPr>
              <w:t>15</w:t>
            </w:r>
            <w:r>
              <w:rPr>
                <w:rFonts w:hint="eastAsia" w:ascii="微软雅黑" w:hAnsi="微软雅黑" w:eastAsia="微软雅黑" w:cs="微软雅黑"/>
                <w:sz w:val="18"/>
                <w:szCs w:val="18"/>
              </w:rPr>
              <w:t>分钟步行距离内设有至少</w:t>
            </w:r>
            <w:r>
              <w:rPr>
                <w:rFonts w:ascii="微软雅黑" w:hAnsi="微软雅黑" w:eastAsia="微软雅黑" w:cs="微软雅黑"/>
                <w:sz w:val="18"/>
                <w:szCs w:val="18"/>
              </w:rPr>
              <w:t>1</w:t>
            </w:r>
            <w:r>
              <w:rPr>
                <w:rFonts w:hint="eastAsia" w:ascii="微软雅黑" w:hAnsi="微软雅黑" w:eastAsia="微软雅黑" w:cs="微软雅黑"/>
                <w:sz w:val="18"/>
                <w:szCs w:val="18"/>
              </w:rPr>
              <w:t>处商业服务业设施（例如商场、菜市场、超市</w:t>
            </w:r>
            <w:r>
              <w:rPr>
                <w:rFonts w:ascii="微软雅黑" w:hAnsi="微软雅黑" w:eastAsia="微软雅黑" w:cs="微软雅黑"/>
                <w:sz w:val="18"/>
                <w:szCs w:val="18"/>
              </w:rPr>
              <w:t>/</w:t>
            </w:r>
            <w:r>
              <w:rPr>
                <w:rFonts w:hint="eastAsia" w:ascii="微软雅黑" w:hAnsi="微软雅黑" w:eastAsia="微软雅黑" w:cs="微软雅黑"/>
                <w:sz w:val="18"/>
                <w:szCs w:val="18"/>
              </w:rPr>
              <w:t>便利店、餐饮设施、银行营业网点、电信营业网点）。</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1.2.2.5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周边</w:t>
            </w:r>
            <w:r>
              <w:rPr>
                <w:rFonts w:ascii="微软雅黑" w:hAnsi="微软雅黑" w:eastAsia="微软雅黑" w:cs="微软雅黑"/>
                <w:sz w:val="18"/>
                <w:szCs w:val="18"/>
              </w:rPr>
              <w:t>1</w:t>
            </w:r>
            <w:r>
              <w:rPr>
                <w:rFonts w:hint="eastAsia" w:ascii="微软雅黑" w:hAnsi="微软雅黑" w:eastAsia="微软雅黑" w:cs="微软雅黑"/>
                <w:sz w:val="18"/>
                <w:szCs w:val="18"/>
              </w:rPr>
              <w:t>公里或</w:t>
            </w:r>
            <w:r>
              <w:rPr>
                <w:rFonts w:ascii="微软雅黑" w:hAnsi="微软雅黑" w:eastAsia="微软雅黑" w:cs="微软雅黑"/>
                <w:sz w:val="18"/>
                <w:szCs w:val="18"/>
              </w:rPr>
              <w:t>15</w:t>
            </w:r>
            <w:r>
              <w:rPr>
                <w:rFonts w:hint="eastAsia" w:ascii="微软雅黑" w:hAnsi="微软雅黑" w:eastAsia="微软雅黑" w:cs="微软雅黑"/>
                <w:sz w:val="18"/>
                <w:szCs w:val="18"/>
              </w:rPr>
              <w:t>分钟步行距离内设有至少</w:t>
            </w:r>
            <w:r>
              <w:rPr>
                <w:rFonts w:ascii="微软雅黑" w:hAnsi="微软雅黑" w:eastAsia="微软雅黑" w:cs="微软雅黑"/>
                <w:sz w:val="18"/>
                <w:szCs w:val="18"/>
              </w:rPr>
              <w:t>1</w:t>
            </w:r>
            <w:r>
              <w:rPr>
                <w:rFonts w:hint="eastAsia" w:ascii="微软雅黑" w:hAnsi="微软雅黑" w:eastAsia="微软雅黑" w:cs="微软雅黑"/>
                <w:sz w:val="18"/>
                <w:szCs w:val="18"/>
              </w:rPr>
              <w:t>处供老年人开展休闲、体育活动的公共绿地、公园或文化活动设施（例如老年活动中心、老年大学）。</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1.3</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公共信息图形标志</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1.3.1.1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1.3.1.2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设有通行导向标识，包括但不限于人行和车行导向标志、楼梯</w:t>
            </w:r>
            <w:r>
              <w:rPr>
                <w:rFonts w:ascii="微软雅黑" w:hAnsi="微软雅黑" w:eastAsia="微软雅黑" w:cs="微软雅黑"/>
                <w:b/>
                <w:bCs/>
                <w:sz w:val="18"/>
                <w:szCs w:val="18"/>
              </w:rPr>
              <w:t>/</w:t>
            </w:r>
            <w:r>
              <w:rPr>
                <w:rFonts w:hint="eastAsia" w:ascii="微软雅黑" w:hAnsi="微软雅黑" w:eastAsia="微软雅黑" w:cs="微软雅黑"/>
                <w:b/>
                <w:bCs/>
                <w:sz w:val="18"/>
                <w:szCs w:val="18"/>
              </w:rPr>
              <w:t>电梯导向标志、楼层号等，且信息准确无误，具有一致性、连续性和显著性。</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注：当机构无可评价的外部道路和室内交通空间时，此项不参与评分。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1.3.1.3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设有服务导向标识（例如公共活动空间、就餐空间、公共卫生间标志等），且信息准确无误，具有明确性和显著性。</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1.3.1.4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必要处设有安全警示标识，如墙面凸出处贴有防撞标志、透明玻璃门视线高度贴有防撞标志，临空处</w:t>
            </w:r>
            <w:r>
              <w:rPr>
                <w:rFonts w:ascii="微软雅黑" w:hAnsi="微软雅黑" w:eastAsia="微软雅黑" w:cs="微软雅黑"/>
                <w:sz w:val="18"/>
                <w:szCs w:val="18"/>
              </w:rPr>
              <w:t>/</w:t>
            </w:r>
            <w:r>
              <w:rPr>
                <w:rFonts w:hint="eastAsia" w:ascii="微软雅黑" w:hAnsi="微软雅黑" w:eastAsia="微软雅黑" w:cs="微软雅黑"/>
                <w:sz w:val="18"/>
                <w:szCs w:val="18"/>
              </w:rPr>
              <w:t>水池边设有警告标志</w:t>
            </w:r>
            <w:r>
              <w:rPr>
                <w:rFonts w:ascii="微软雅黑" w:hAnsi="微软雅黑" w:eastAsia="微软雅黑" w:cs="微软雅黑"/>
                <w:sz w:val="18"/>
                <w:szCs w:val="18"/>
              </w:rPr>
              <w:t>/</w:t>
            </w:r>
            <w:r>
              <w:rPr>
                <w:rFonts w:hint="eastAsia" w:ascii="微软雅黑" w:hAnsi="微软雅黑" w:eastAsia="微软雅黑" w:cs="微软雅黑"/>
                <w:sz w:val="18"/>
                <w:szCs w:val="18"/>
              </w:rPr>
              <w:t>地面高差突变处设有提示标志等，以引起老年人对不安全因素的注意。</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注：当机构内不存在此类不安全因素时自动得分。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1.3.1.5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居室入口处设有居室门牌号等信息标识，且设有供老年人个性化布置的空间或设施，以利于老年人识别。</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在老年人居室入口处现场查看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1.3.1.6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各类标识的形式符合以下全部条件：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）安装牢固、无残缺破损，不会对人员带来安全隐患；</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）位置易于老年人查看，未被照明设施、监控设施、树木等遮挡，且不影响轮椅坡道等无障碍设施及其他设施功能的安全使用；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）标识设计在尺寸、颜色、文字、材质等方面符合老年人视觉特点和相关行业标准（例如字体放大、增加背景色与内容颜色的明度对比），易于老年人识别。</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1.3.1.7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标识设计在形式、材质等方面体现机构特色，且与所处环境空间风格具有一致性和协调性，兼顾实用和美观。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1.4</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院内无障碍</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1.4.1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室外及建筑出入口无障碍</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8</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室外人车通行道路地面平整、防滑、不积水。</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注：当机构无室外人车通行道路时，此项不参与评分。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室外人行道与建筑出入口、车行道或其他场地（例如活动场地）实现无障碍衔接，便于轮椅通行。</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设有无障碍机动车停车位，且符合以下全部条件：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）距离建筑主要出入口近便；</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）停车位一侧设有宽度≥</w:t>
            </w:r>
            <w:r>
              <w:rPr>
                <w:rFonts w:ascii="微软雅黑" w:hAnsi="微软雅黑" w:eastAsia="微软雅黑" w:cs="微软雅黑"/>
                <w:sz w:val="18"/>
                <w:szCs w:val="18"/>
              </w:rPr>
              <w:t>1.20m</w:t>
            </w:r>
            <w:r>
              <w:rPr>
                <w:rFonts w:hint="eastAsia" w:ascii="微软雅黑" w:hAnsi="微软雅黑" w:eastAsia="微软雅黑" w:cs="微软雅黑"/>
                <w:sz w:val="18"/>
                <w:szCs w:val="18"/>
              </w:rPr>
              <w:t>的通道，可直接衔接人行道并到达建筑主要出入口；</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）停车位设有明显标志（例如地面涂有停车线、轮椅通道线和无障碍标志）。</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1.4.1.4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建筑主要出入口符合以下条件之一：</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w:t>
            </w:r>
            <w:r>
              <w:rPr>
                <w:rFonts w:ascii="微软雅黑" w:hAnsi="微软雅黑" w:eastAsia="微软雅黑" w:cs="微软雅黑"/>
                <w:b/>
                <w:bCs/>
                <w:sz w:val="18"/>
                <w:szCs w:val="18"/>
              </w:rPr>
              <w:t>1</w:t>
            </w:r>
            <w:r>
              <w:rPr>
                <w:rFonts w:hint="eastAsia" w:ascii="微软雅黑" w:hAnsi="微软雅黑" w:eastAsia="微软雅黑" w:cs="微软雅黑"/>
                <w:b/>
                <w:bCs/>
                <w:sz w:val="18"/>
                <w:szCs w:val="18"/>
              </w:rPr>
              <w:t>）为平坡出入口；</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w:t>
            </w:r>
            <w:r>
              <w:rPr>
                <w:rFonts w:ascii="微软雅黑" w:hAnsi="微软雅黑" w:eastAsia="微软雅黑" w:cs="微软雅黑"/>
                <w:b/>
                <w:bCs/>
                <w:sz w:val="18"/>
                <w:szCs w:val="18"/>
              </w:rPr>
              <w:t>2</w:t>
            </w:r>
            <w:r>
              <w:rPr>
                <w:rFonts w:hint="eastAsia" w:ascii="微软雅黑" w:hAnsi="微软雅黑" w:eastAsia="微软雅黑" w:cs="微软雅黑"/>
                <w:b/>
                <w:bCs/>
                <w:sz w:val="18"/>
                <w:szCs w:val="18"/>
              </w:rPr>
              <w:t>）为同时设置台阶和轮椅坡道（或升降平台）的出入口，且台阶及坡道两侧设有扶手。</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建筑主要出入口的门符合以下全部条件：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）门的开启净宽≥</w:t>
            </w:r>
            <w:r>
              <w:rPr>
                <w:rFonts w:ascii="微软雅黑" w:hAnsi="微软雅黑" w:eastAsia="微软雅黑" w:cs="微软雅黑"/>
                <w:sz w:val="18"/>
                <w:szCs w:val="18"/>
              </w:rPr>
              <w:t>1.10m</w:t>
            </w:r>
            <w:r>
              <w:rPr>
                <w:rFonts w:hint="eastAsia" w:ascii="微软雅黑" w:hAnsi="微软雅黑" w:eastAsia="微软雅黑" w:cs="微软雅黑"/>
                <w:sz w:val="18"/>
                <w:szCs w:val="18"/>
              </w:rPr>
              <w:t>；如含有</w:t>
            </w:r>
            <w:r>
              <w:rPr>
                <w:rFonts w:ascii="微软雅黑" w:hAnsi="微软雅黑" w:eastAsia="微软雅黑" w:cs="微软雅黑"/>
                <w:sz w:val="18"/>
                <w:szCs w:val="18"/>
              </w:rPr>
              <w:t>2</w:t>
            </w:r>
            <w:r>
              <w:rPr>
                <w:rFonts w:hint="eastAsia" w:ascii="微软雅黑" w:hAnsi="微软雅黑" w:eastAsia="微软雅黑" w:cs="微软雅黑"/>
                <w:sz w:val="18"/>
                <w:szCs w:val="18"/>
              </w:rPr>
              <w:t>个或以上门扇，至少有</w:t>
            </w:r>
            <w:r>
              <w:rPr>
                <w:rFonts w:ascii="微软雅黑" w:hAnsi="微软雅黑" w:eastAsia="微软雅黑" w:cs="微软雅黑"/>
                <w:sz w:val="18"/>
                <w:szCs w:val="18"/>
              </w:rPr>
              <w:t>1</w:t>
            </w:r>
            <w:r>
              <w:rPr>
                <w:rFonts w:hint="eastAsia" w:ascii="微软雅黑" w:hAnsi="微软雅黑" w:eastAsia="微软雅黑" w:cs="微软雅黑"/>
                <w:sz w:val="18"/>
                <w:szCs w:val="18"/>
              </w:rPr>
              <w:t>个门扇的开启净宽≥</w:t>
            </w:r>
            <w:r>
              <w:rPr>
                <w:rFonts w:ascii="微软雅黑" w:hAnsi="微软雅黑" w:eastAsia="微软雅黑" w:cs="微软雅黑"/>
                <w:sz w:val="18"/>
                <w:szCs w:val="18"/>
              </w:rPr>
              <w:t>0.80m</w:t>
            </w:r>
            <w:r>
              <w:rPr>
                <w:rFonts w:hint="eastAsia" w:ascii="微软雅黑" w:hAnsi="微软雅黑" w:eastAsia="微软雅黑" w:cs="微软雅黑"/>
                <w:sz w:val="18"/>
                <w:szCs w:val="18"/>
              </w:rPr>
              <w:t>，便于轮椅进出；</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）门的开启形式为平开门或电动感应平移门，而非旋转门；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）门扇易于老年人开启，且开启后不会快速关闭，不会夹伤老年人；</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）无门槛及高差，或门槛高度及门内外地面高差≤</w:t>
            </w:r>
            <w:r>
              <w:rPr>
                <w:rFonts w:ascii="微软雅黑" w:hAnsi="微软雅黑" w:eastAsia="微软雅黑" w:cs="微软雅黑"/>
                <w:sz w:val="18"/>
                <w:szCs w:val="18"/>
              </w:rPr>
              <w:t>15mm</w:t>
            </w:r>
            <w:r>
              <w:rPr>
                <w:rFonts w:hint="eastAsia" w:ascii="微软雅黑" w:hAnsi="微软雅黑" w:eastAsia="微软雅黑" w:cs="微软雅黑"/>
                <w:sz w:val="18"/>
                <w:szCs w:val="18"/>
              </w:rPr>
              <w:t>，且以斜面过渡。</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1.4.1.6</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建筑主要出入口内外留有进深≥</w:t>
            </w:r>
            <w:r>
              <w:rPr>
                <w:rFonts w:ascii="微软雅黑" w:hAnsi="微软雅黑" w:eastAsia="微软雅黑" w:cs="微软雅黑"/>
                <w:b/>
                <w:bCs/>
                <w:sz w:val="18"/>
                <w:szCs w:val="18"/>
              </w:rPr>
              <w:t>1.50m</w:t>
            </w:r>
            <w:r>
              <w:rPr>
                <w:rFonts w:hint="eastAsia" w:ascii="微软雅黑" w:hAnsi="微软雅黑" w:eastAsia="微软雅黑" w:cs="微软雅黑"/>
                <w:b/>
                <w:bCs/>
                <w:sz w:val="18"/>
                <w:szCs w:val="18"/>
              </w:rPr>
              <w:t>的区域，便于人员等候及轮椅回转。</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建筑主要主入口设有雨篷，且可覆盖人员等候区域。</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注：年降水量</w:t>
            </w:r>
            <w:r>
              <w:rPr>
                <w:rFonts w:ascii="微软雅黑" w:hAnsi="微软雅黑" w:eastAsia="微软雅黑" w:cs="微软雅黑"/>
                <w:sz w:val="18"/>
                <w:szCs w:val="18"/>
              </w:rPr>
              <w:t>200mm</w:t>
            </w:r>
            <w:r>
              <w:rPr>
                <w:rFonts w:hint="eastAsia" w:ascii="微软雅黑" w:hAnsi="微软雅黑" w:eastAsia="微软雅黑" w:cs="微软雅黑"/>
                <w:sz w:val="18"/>
                <w:szCs w:val="18"/>
              </w:rPr>
              <w:t>以下的地区，自动得分。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1.4.1.8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建筑主要出入口的平台、台阶、坡道表面平整、防滑、不积水。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1.4.2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建筑内部交通空间无障碍</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老年人经过的公共走廊地面符合以下条件之一：</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）无门槛及高差；</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）门槛高度及地面高差≤</w:t>
            </w:r>
            <w:r>
              <w:rPr>
                <w:rFonts w:ascii="微软雅黑" w:hAnsi="微软雅黑" w:eastAsia="微软雅黑" w:cs="微软雅黑"/>
                <w:sz w:val="18"/>
                <w:szCs w:val="18"/>
              </w:rPr>
              <w:t>15mm</w:t>
            </w:r>
            <w:r>
              <w:rPr>
                <w:rFonts w:hint="eastAsia" w:ascii="微软雅黑" w:hAnsi="微软雅黑" w:eastAsia="微软雅黑" w:cs="微软雅黑"/>
                <w:sz w:val="18"/>
                <w:szCs w:val="18"/>
              </w:rPr>
              <w:t>，且以斜面过渡。</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老年人经过的公共走廊宽度符合以下条件时得相应分数：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）通行净宽≥</w:t>
            </w:r>
            <w:r>
              <w:rPr>
                <w:rFonts w:ascii="微软雅黑" w:hAnsi="微软雅黑" w:eastAsia="微软雅黑" w:cs="微软雅黑"/>
                <w:sz w:val="18"/>
                <w:szCs w:val="18"/>
              </w:rPr>
              <w:t>1.80m</w:t>
            </w:r>
            <w:r>
              <w:rPr>
                <w:rFonts w:hint="eastAsia" w:ascii="微软雅黑" w:hAnsi="微软雅黑" w:eastAsia="微软雅黑" w:cs="微软雅黑"/>
                <w:sz w:val="18"/>
                <w:szCs w:val="18"/>
              </w:rPr>
              <w:t>，得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）通行净宽≥</w:t>
            </w:r>
            <w:r>
              <w:rPr>
                <w:rFonts w:ascii="微软雅黑" w:hAnsi="微软雅黑" w:eastAsia="微软雅黑" w:cs="微软雅黑"/>
                <w:sz w:val="18"/>
                <w:szCs w:val="18"/>
              </w:rPr>
              <w:t>1.40m</w:t>
            </w:r>
            <w:r>
              <w:rPr>
                <w:rFonts w:hint="eastAsia" w:ascii="微软雅黑" w:hAnsi="微软雅黑" w:eastAsia="微软雅黑" w:cs="微软雅黑"/>
                <w:sz w:val="18"/>
                <w:szCs w:val="18"/>
              </w:rPr>
              <w:t>，且局部设有≥</w:t>
            </w:r>
            <w:r>
              <w:rPr>
                <w:rFonts w:ascii="微软雅黑" w:hAnsi="微软雅黑" w:eastAsia="微软雅黑" w:cs="微软雅黑"/>
                <w:sz w:val="18"/>
                <w:szCs w:val="18"/>
              </w:rPr>
              <w:t>1.80m</w:t>
            </w:r>
            <w:r>
              <w:rPr>
                <w:rFonts w:hint="eastAsia" w:ascii="微软雅黑" w:hAnsi="微软雅黑" w:eastAsia="微软雅黑" w:cs="微软雅黑"/>
                <w:sz w:val="18"/>
                <w:szCs w:val="18"/>
              </w:rPr>
              <w:t>的轮椅回转及错行空间，得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）通行净宽≥</w:t>
            </w:r>
            <w:r>
              <w:rPr>
                <w:rFonts w:ascii="微软雅黑" w:hAnsi="微软雅黑" w:eastAsia="微软雅黑" w:cs="微软雅黑"/>
                <w:sz w:val="18"/>
                <w:szCs w:val="18"/>
              </w:rPr>
              <w:t>1.40m</w:t>
            </w:r>
            <w:r>
              <w:rPr>
                <w:rFonts w:hint="eastAsia" w:ascii="微软雅黑" w:hAnsi="微软雅黑" w:eastAsia="微软雅黑" w:cs="微软雅黑"/>
                <w:sz w:val="18"/>
                <w:szCs w:val="18"/>
              </w:rPr>
              <w:t>，得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老年人经过的公共走廊的主要位置两侧设置扶手，且扶手高度距地</w:t>
            </w:r>
            <w:r>
              <w:rPr>
                <w:rFonts w:ascii="微软雅黑" w:hAnsi="微软雅黑" w:eastAsia="微软雅黑" w:cs="微软雅黑"/>
                <w:sz w:val="18"/>
                <w:szCs w:val="18"/>
              </w:rPr>
              <w:t>0.80-0.90m</w:t>
            </w:r>
            <w:r>
              <w:rPr>
                <w:rFonts w:hint="eastAsia" w:ascii="微软雅黑" w:hAnsi="微软雅黑" w:eastAsia="微软雅黑" w:cs="微软雅黑"/>
                <w:sz w:val="18"/>
                <w:szCs w:val="18"/>
              </w:rPr>
              <w:t>。</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建筑内设有老年人用房的各楼层垂直交通措施符合以下条件时得相应分数：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）采用电梯或升降平台，得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）采用轮椅坡道或楼梯升降机（爬楼机），得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w:t>
            </w:r>
            <w:r>
              <w:rPr>
                <w:rFonts w:ascii="微软雅黑" w:hAnsi="微软雅黑" w:eastAsia="微软雅黑" w:cs="微软雅黑"/>
                <w:sz w:val="18"/>
                <w:szCs w:val="18"/>
              </w:rPr>
              <w:t>1</w:t>
            </w:r>
            <w:r>
              <w:rPr>
                <w:rFonts w:hint="eastAsia" w:ascii="微软雅黑" w:hAnsi="微软雅黑" w:eastAsia="微软雅黑" w:cs="微软雅黑"/>
                <w:sz w:val="18"/>
                <w:szCs w:val="18"/>
              </w:rPr>
              <w:t>部电梯符合以下全部条件：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）轿厢深度≥</w:t>
            </w:r>
            <w:r>
              <w:rPr>
                <w:rFonts w:ascii="微软雅黑" w:hAnsi="微软雅黑" w:eastAsia="微软雅黑" w:cs="微软雅黑"/>
                <w:sz w:val="18"/>
                <w:szCs w:val="18"/>
              </w:rPr>
              <w:t>1.40m</w:t>
            </w:r>
            <w:r>
              <w:rPr>
                <w:rFonts w:hint="eastAsia" w:ascii="微软雅黑" w:hAnsi="微软雅黑" w:eastAsia="微软雅黑" w:cs="微软雅黑"/>
                <w:sz w:val="18"/>
                <w:szCs w:val="18"/>
              </w:rPr>
              <w:t>，宽度≥</w:t>
            </w:r>
            <w:r>
              <w:rPr>
                <w:rFonts w:ascii="微软雅黑" w:hAnsi="微软雅黑" w:eastAsia="微软雅黑" w:cs="微软雅黑"/>
                <w:sz w:val="18"/>
                <w:szCs w:val="18"/>
              </w:rPr>
              <w:t>1.10m</w:t>
            </w:r>
            <w:r>
              <w:rPr>
                <w:rFonts w:hint="eastAsia" w:ascii="微软雅黑" w:hAnsi="微软雅黑" w:eastAsia="微软雅黑" w:cs="微软雅黑"/>
                <w:sz w:val="18"/>
                <w:szCs w:val="18"/>
              </w:rPr>
              <w:t>；</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）轿厢门开启净宽≥</w:t>
            </w:r>
            <w:r>
              <w:rPr>
                <w:rFonts w:ascii="微软雅黑" w:hAnsi="微软雅黑" w:eastAsia="微软雅黑" w:cs="微软雅黑"/>
                <w:sz w:val="18"/>
                <w:szCs w:val="18"/>
              </w:rPr>
              <w:t>0.80m</w:t>
            </w:r>
            <w:r>
              <w:rPr>
                <w:rFonts w:hint="eastAsia" w:ascii="微软雅黑" w:hAnsi="微软雅黑" w:eastAsia="微软雅黑" w:cs="微软雅黑"/>
                <w:sz w:val="18"/>
                <w:szCs w:val="18"/>
              </w:rPr>
              <w:t>；</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）电梯门洞净宽度≥</w:t>
            </w:r>
            <w:r>
              <w:rPr>
                <w:rFonts w:ascii="微软雅黑" w:hAnsi="微软雅黑" w:eastAsia="微软雅黑" w:cs="微软雅黑"/>
                <w:sz w:val="18"/>
                <w:szCs w:val="18"/>
              </w:rPr>
              <w:t>0.90m</w:t>
            </w:r>
            <w:r>
              <w:rPr>
                <w:rFonts w:hint="eastAsia" w:ascii="微软雅黑" w:hAnsi="微软雅黑" w:eastAsia="微软雅黑" w:cs="微软雅黑"/>
                <w:sz w:val="18"/>
                <w:szCs w:val="18"/>
              </w:rPr>
              <w:t>。</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w:t>
            </w:r>
            <w:r>
              <w:rPr>
                <w:rFonts w:ascii="微软雅黑" w:hAnsi="微软雅黑" w:eastAsia="微软雅黑" w:cs="微软雅黑"/>
                <w:sz w:val="18"/>
                <w:szCs w:val="18"/>
              </w:rPr>
              <w:t>1</w:t>
            </w:r>
            <w:r>
              <w:rPr>
                <w:rFonts w:hint="eastAsia" w:ascii="微软雅黑" w:hAnsi="微软雅黑" w:eastAsia="微软雅黑" w:cs="微软雅黑"/>
                <w:sz w:val="18"/>
                <w:szCs w:val="18"/>
              </w:rPr>
              <w:t>部电梯满足担架进出及运送需求。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w:t>
            </w:r>
            <w:r>
              <w:rPr>
                <w:rFonts w:ascii="微软雅黑" w:hAnsi="微软雅黑" w:eastAsia="微软雅黑" w:cs="微软雅黑"/>
                <w:sz w:val="18"/>
                <w:szCs w:val="18"/>
              </w:rPr>
              <w:t>1</w:t>
            </w:r>
            <w:r>
              <w:rPr>
                <w:rFonts w:hint="eastAsia" w:ascii="微软雅黑" w:hAnsi="微软雅黑" w:eastAsia="微软雅黑" w:cs="微软雅黑"/>
                <w:sz w:val="18"/>
                <w:szCs w:val="18"/>
              </w:rPr>
              <w:t>部电梯的轿厢配置符合以下条件中</w:t>
            </w:r>
            <w:r>
              <w:rPr>
                <w:rFonts w:ascii="微软雅黑" w:hAnsi="微软雅黑" w:eastAsia="微软雅黑" w:cs="微软雅黑"/>
                <w:sz w:val="18"/>
                <w:szCs w:val="18"/>
              </w:rPr>
              <w:t>3</w:t>
            </w:r>
            <w:r>
              <w:rPr>
                <w:rFonts w:hint="eastAsia" w:ascii="微软雅黑" w:hAnsi="微软雅黑" w:eastAsia="微软雅黑" w:cs="微软雅黑"/>
                <w:sz w:val="18"/>
                <w:szCs w:val="18"/>
              </w:rPr>
              <w:t>项及以上：</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）设有运行显示装置和抵达提示音；</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）轿厢侧壁设有扶手，且扶手形式不占用过多轿厢内部空间，扶手形式不易对人员形成磕碰；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）设有延时关门按钮；</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）照明良好，便于老年人进出时看清地面以及操作选层按钮。</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）非弧线形楼梯；</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）楼梯设有扶手，且扶手高度距地</w:t>
            </w:r>
            <w:r>
              <w:rPr>
                <w:rFonts w:ascii="微软雅黑" w:hAnsi="微软雅黑" w:eastAsia="微软雅黑" w:cs="微软雅黑"/>
                <w:sz w:val="18"/>
                <w:szCs w:val="18"/>
              </w:rPr>
              <w:t>0.80-0.90m</w:t>
            </w:r>
            <w:r>
              <w:rPr>
                <w:rFonts w:hint="eastAsia" w:ascii="微软雅黑" w:hAnsi="微软雅黑" w:eastAsia="微软雅黑" w:cs="微软雅黑"/>
                <w:sz w:val="18"/>
                <w:szCs w:val="18"/>
              </w:rPr>
              <w:t>；</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）楼梯上行及下行第一阶与平台有明显区别，或设有提示标识。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当建筑内设有楼梯时，常用楼梯的踏步形式符合以下全部条件：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）无异形踏步（例如扇形踏步），且楼梯平台内不设踏步；</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）同一梯段的踏步高度和宽度一致；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）踏步有踢面；</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）踏面前缘向前凸出≤</w:t>
            </w:r>
            <w:r>
              <w:rPr>
                <w:rFonts w:ascii="微软雅黑" w:hAnsi="微软雅黑" w:eastAsia="微软雅黑" w:cs="微软雅黑"/>
                <w:sz w:val="18"/>
                <w:szCs w:val="18"/>
              </w:rPr>
              <w:t>10mm</w:t>
            </w:r>
            <w:r>
              <w:rPr>
                <w:rFonts w:hint="eastAsia" w:ascii="微软雅黑" w:hAnsi="微软雅黑" w:eastAsia="微软雅黑" w:cs="微软雅黑"/>
                <w:sz w:val="18"/>
                <w:szCs w:val="18"/>
              </w:rPr>
              <w:t>，踏面前缘设防滑条且凸出高度≤</w:t>
            </w:r>
            <w:r>
              <w:rPr>
                <w:rFonts w:ascii="微软雅黑" w:hAnsi="微软雅黑" w:eastAsia="微软雅黑" w:cs="微软雅黑"/>
                <w:sz w:val="18"/>
                <w:szCs w:val="18"/>
              </w:rPr>
              <w:t>3mm</w:t>
            </w:r>
            <w:r>
              <w:rPr>
                <w:rFonts w:hint="eastAsia" w:ascii="微软雅黑" w:hAnsi="微软雅黑" w:eastAsia="微软雅黑" w:cs="微软雅黑"/>
                <w:sz w:val="18"/>
                <w:szCs w:val="18"/>
              </w:rPr>
              <w:t>，不影响老年人踩踏。</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1.4.2.10</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建筑内的公共交通空间（公共走廊、过厅、楼梯间等）地面平整、防滑，无缺损。</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1.4.2.11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公共走廊、楼梯的扶手安装坚固，材质防滑，触感温润，形状易于老年人抓握。</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1.4.3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建筑内部主要用房及空间无障碍</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居室门内外地面符合以下条件之一：</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）无门槛及高差；</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）门槛高度及地面高差≦</w:t>
            </w:r>
            <w:r>
              <w:rPr>
                <w:rFonts w:ascii="微软雅黑" w:hAnsi="微软雅黑" w:eastAsia="微软雅黑" w:cs="微软雅黑"/>
                <w:sz w:val="18"/>
                <w:szCs w:val="18"/>
              </w:rPr>
              <w:t>15mm</w:t>
            </w:r>
            <w:r>
              <w:rPr>
                <w:rFonts w:hint="eastAsia" w:ascii="微软雅黑" w:hAnsi="微软雅黑" w:eastAsia="微软雅黑" w:cs="微软雅黑"/>
                <w:sz w:val="18"/>
                <w:szCs w:val="18"/>
              </w:rPr>
              <w:t>，并以斜面过渡。</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居室门的开启净宽≥</w:t>
            </w:r>
            <w:r>
              <w:rPr>
                <w:rFonts w:ascii="微软雅黑" w:hAnsi="微软雅黑" w:eastAsia="微软雅黑" w:cs="微软雅黑"/>
                <w:b/>
                <w:bCs/>
                <w:sz w:val="18"/>
                <w:szCs w:val="18"/>
              </w:rPr>
              <w:t>0.80m</w:t>
            </w:r>
            <w:r>
              <w:rPr>
                <w:rFonts w:hint="eastAsia" w:ascii="微软雅黑" w:hAnsi="微软雅黑" w:eastAsia="微软雅黑" w:cs="微软雅黑"/>
                <w:b/>
                <w:bCs/>
                <w:sz w:val="18"/>
                <w:szCs w:val="18"/>
              </w:rPr>
              <w:t>。</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居室门的开启不会影响公共走廊的正常通行。</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居室地面铺装平整、防滑。</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卫生间（含公共卫生间及居室内卫生间）门内外地面符合以下条件之一：</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）无门槛及高差；</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）门槛高度及地面高差≤</w:t>
            </w:r>
            <w:r>
              <w:rPr>
                <w:rFonts w:ascii="微软雅黑" w:hAnsi="微软雅黑" w:eastAsia="微软雅黑" w:cs="微软雅黑"/>
                <w:sz w:val="18"/>
                <w:szCs w:val="18"/>
              </w:rPr>
              <w:t>15mm</w:t>
            </w:r>
            <w:r>
              <w:rPr>
                <w:rFonts w:hint="eastAsia" w:ascii="微软雅黑" w:hAnsi="微软雅黑" w:eastAsia="微软雅黑" w:cs="微软雅黑"/>
                <w:sz w:val="18"/>
                <w:szCs w:val="18"/>
              </w:rPr>
              <w:t>，并以斜面过渡。</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1.4.3.6</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卫生间门的开启净宽≥</w:t>
            </w:r>
            <w:r>
              <w:rPr>
                <w:rFonts w:ascii="微软雅黑" w:hAnsi="微软雅黑" w:eastAsia="微软雅黑" w:cs="微软雅黑"/>
                <w:b/>
                <w:bCs/>
                <w:sz w:val="18"/>
                <w:szCs w:val="18"/>
              </w:rPr>
              <w:t>0.80m</w:t>
            </w:r>
            <w:r>
              <w:rPr>
                <w:rFonts w:hint="eastAsia" w:ascii="微软雅黑" w:hAnsi="微软雅黑" w:eastAsia="微软雅黑" w:cs="微软雅黑"/>
                <w:b/>
                <w:bCs/>
                <w:sz w:val="18"/>
                <w:szCs w:val="18"/>
              </w:rPr>
              <w:t>。</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卫生间（含公共卫生间及居室内卫生间）地面铺装平整、防滑，排水良好无积水。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公共洗浴空间门内外地面符合以下条件之一：</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）无门槛及高差；</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）门槛高度及地面高差≤</w:t>
            </w:r>
            <w:r>
              <w:rPr>
                <w:rFonts w:ascii="微软雅黑" w:hAnsi="微软雅黑" w:eastAsia="微软雅黑" w:cs="微软雅黑"/>
                <w:sz w:val="18"/>
                <w:szCs w:val="18"/>
              </w:rPr>
              <w:t>15mm</w:t>
            </w:r>
            <w:r>
              <w:rPr>
                <w:rFonts w:hint="eastAsia" w:ascii="微软雅黑" w:hAnsi="微软雅黑" w:eastAsia="微软雅黑" w:cs="微软雅黑"/>
                <w:sz w:val="18"/>
                <w:szCs w:val="18"/>
              </w:rPr>
              <w:t>，并以斜面过渡。</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1.4.3.9</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公共洗浴空间门的开启净宽（或门洞口通行净宽）≥</w:t>
            </w:r>
            <w:r>
              <w:rPr>
                <w:rFonts w:ascii="微软雅黑" w:hAnsi="微软雅黑" w:eastAsia="微软雅黑" w:cs="微软雅黑"/>
                <w:b/>
                <w:bCs/>
                <w:sz w:val="18"/>
                <w:szCs w:val="18"/>
              </w:rPr>
              <w:t>0.80m</w:t>
            </w:r>
            <w:r>
              <w:rPr>
                <w:rFonts w:hint="eastAsia" w:ascii="微软雅黑" w:hAnsi="微软雅黑" w:eastAsia="微软雅黑" w:cs="微软雅黑"/>
                <w:b/>
                <w:bCs/>
                <w:sz w:val="18"/>
                <w:szCs w:val="18"/>
              </w:rPr>
              <w:t>，且便于浴床进出。</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1.4.3.10</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洗浴空间地面铺装平整、防滑，排水良好无积水。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公共就餐空间地面铺装平整、防滑。</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注：当无公共就餐空间时，此项不参与评分。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活动场所内地面无高差，便于使用轮椅、助步器的老年人到达及使用；且活动场所地面材质平整、防滑。</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医疗卫生用房与康复空间的位置方便老年人到达，通行路径无障碍。</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注：当无医疗卫生用房及康复空间时，此项不参与评分。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为老年人设置的医疗卫生用房（如诊室、治疗室等）满足轮椅进出与回转的空间需求。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康复空间地面平整，采用防滑且具有防护性的材料。</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1.4.3.16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机构内为老年人提供服务的服务台（或服务窗口）设有低位服务设施，其台面距地面高度为</w:t>
            </w:r>
            <w:r>
              <w:rPr>
                <w:rFonts w:ascii="微软雅黑" w:hAnsi="微软雅黑" w:eastAsia="微软雅黑" w:cs="微软雅黑"/>
                <w:sz w:val="18"/>
                <w:szCs w:val="18"/>
              </w:rPr>
              <w:t>0.70-0.85m</w:t>
            </w:r>
            <w:r>
              <w:rPr>
                <w:rFonts w:hint="eastAsia" w:ascii="微软雅黑" w:hAnsi="微软雅黑" w:eastAsia="微软雅黑" w:cs="微软雅黑"/>
                <w:sz w:val="18"/>
                <w:szCs w:val="18"/>
              </w:rPr>
              <w:t>，下部留空高度</w:t>
            </w:r>
            <w:r>
              <w:rPr>
                <w:rFonts w:ascii="微软雅黑" w:hAnsi="微软雅黑" w:eastAsia="微软雅黑" w:cs="微软雅黑"/>
                <w:sz w:val="18"/>
                <w:szCs w:val="18"/>
              </w:rPr>
              <w:t>0.65m</w:t>
            </w:r>
            <w:r>
              <w:rPr>
                <w:rFonts w:hint="eastAsia" w:ascii="微软雅黑" w:hAnsi="微软雅黑" w:eastAsia="微软雅黑" w:cs="微软雅黑"/>
                <w:sz w:val="18"/>
                <w:szCs w:val="18"/>
              </w:rPr>
              <w:t>，深</w:t>
            </w:r>
            <w:r>
              <w:rPr>
                <w:rFonts w:ascii="微软雅黑" w:hAnsi="微软雅黑" w:eastAsia="微软雅黑" w:cs="微软雅黑"/>
                <w:sz w:val="18"/>
                <w:szCs w:val="18"/>
              </w:rPr>
              <w:t>0.45m</w:t>
            </w:r>
            <w:r>
              <w:rPr>
                <w:rFonts w:hint="eastAsia" w:ascii="微软雅黑" w:hAnsi="微软雅黑" w:eastAsia="微软雅黑" w:cs="微软雅黑"/>
                <w:sz w:val="18"/>
                <w:szCs w:val="18"/>
              </w:rPr>
              <w:t>，便于轮椅接近和使用。</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1.4.4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室外活动空间无障碍（含室外活动场地）</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机构内设有室外活动空间，或临近公共绿地，可满足老年人室外活动需求。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活动场地地面铺装平整、防滑、不积水。且主要活动场地便于轮椅老人到达。</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活动场地能获得日照，有向阳、避风的空间，可满足老年人晒太阳需求。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活动场地的位置与车辆通行空间不交叉。</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集中使用的活动场地临近设有满足老年人使用的公用卫生间。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活动场地设有荫凉休息区，如树荫区、廊架、凉亭，并布置座椅。</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散步道宽度符合以下条件：至少一条散步道宽度≥</w:t>
            </w:r>
            <w:r>
              <w:rPr>
                <w:rFonts w:ascii="微软雅黑" w:hAnsi="微软雅黑" w:eastAsia="微软雅黑" w:cs="微软雅黑"/>
                <w:sz w:val="18"/>
                <w:szCs w:val="18"/>
              </w:rPr>
              <w:t>1.20m</w:t>
            </w:r>
            <w:r>
              <w:rPr>
                <w:rFonts w:hint="eastAsia" w:ascii="微软雅黑" w:hAnsi="微软雅黑" w:eastAsia="微软雅黑" w:cs="微软雅黑"/>
                <w:sz w:val="18"/>
                <w:szCs w:val="18"/>
              </w:rPr>
              <w:t>，满足轮椅与一人错行需求；且散步道局部拓宽，宽度≥</w:t>
            </w:r>
            <w:r>
              <w:rPr>
                <w:rFonts w:ascii="微软雅黑" w:hAnsi="微软雅黑" w:eastAsia="微软雅黑" w:cs="微软雅黑"/>
                <w:sz w:val="18"/>
                <w:szCs w:val="18"/>
              </w:rPr>
              <w:t>1.80m</w:t>
            </w:r>
            <w:r>
              <w:rPr>
                <w:rFonts w:hint="eastAsia" w:ascii="微软雅黑" w:hAnsi="微软雅黑" w:eastAsia="微软雅黑" w:cs="微软雅黑"/>
                <w:sz w:val="18"/>
                <w:szCs w:val="18"/>
              </w:rPr>
              <w:t>，满足轮椅错行需求。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散步道地面铺装平整、防滑、不积水。主要散步道沿途不铺设鹅卵石健步道或汀步。</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沿散步道设有座椅供老年人休息。</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1.4.4.10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散步道线路符合以下条件：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）可路过主要活动场地；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）可路过景观小品，如凉亭、雕塑、花池等。</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沿主要散步道、主要活动场地周边、台阶处有照明设施。</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1.4.4.12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主要散步道沿途有高差时，采用轮椅坡道过渡。</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室内温度</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1.5.1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温湿度控制</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冬季老年人居室、居室卫生间、盥洗室、公共活动空间、就餐空间、康复与医疗空间、工作人员办公室温度不低于</w:t>
            </w:r>
            <w:r>
              <w:rPr>
                <w:rFonts w:ascii="微软雅黑" w:hAnsi="微软雅黑" w:eastAsia="微软雅黑" w:cs="微软雅黑"/>
                <w:sz w:val="18"/>
                <w:szCs w:val="18"/>
              </w:rPr>
              <w:t>20</w:t>
            </w:r>
            <w:r>
              <w:rPr>
                <w:rFonts w:hint="eastAsia" w:ascii="微软雅黑" w:hAnsi="微软雅黑" w:eastAsia="微软雅黑" w:cs="微软雅黑"/>
                <w:sz w:val="18"/>
                <w:szCs w:val="18"/>
              </w:rPr>
              <w:t>℃；洗浴空间温度不低于</w:t>
            </w:r>
            <w:r>
              <w:rPr>
                <w:rFonts w:ascii="微软雅黑" w:hAnsi="微软雅黑" w:eastAsia="微软雅黑" w:cs="微软雅黑"/>
                <w:sz w:val="18"/>
                <w:szCs w:val="18"/>
              </w:rPr>
              <w:t>25</w:t>
            </w:r>
            <w:r>
              <w:rPr>
                <w:rFonts w:hint="eastAsia" w:ascii="微软雅黑" w:hAnsi="微软雅黑" w:eastAsia="微软雅黑" w:cs="微软雅黑"/>
                <w:sz w:val="18"/>
                <w:szCs w:val="18"/>
              </w:rPr>
              <w:t>℃；公共卫生间、楼梯间、走廊温度不低于</w:t>
            </w:r>
            <w:r>
              <w:rPr>
                <w:rFonts w:ascii="微软雅黑" w:hAnsi="微软雅黑" w:eastAsia="微软雅黑" w:cs="微软雅黑"/>
                <w:sz w:val="18"/>
                <w:szCs w:val="18"/>
              </w:rPr>
              <w:t>18</w:t>
            </w:r>
            <w:r>
              <w:rPr>
                <w:rFonts w:hint="eastAsia" w:ascii="微软雅黑" w:hAnsi="微软雅黑" w:eastAsia="微软雅黑" w:cs="微软雅黑"/>
                <w:sz w:val="18"/>
                <w:szCs w:val="18"/>
              </w:rPr>
              <w:t>℃。夏季室内温度</w:t>
            </w:r>
            <w:r>
              <w:rPr>
                <w:rFonts w:ascii="微软雅黑" w:hAnsi="微软雅黑" w:eastAsia="微软雅黑" w:cs="微软雅黑"/>
                <w:sz w:val="18"/>
                <w:szCs w:val="18"/>
              </w:rPr>
              <w:t>26-28</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老年人居室设有温度或湿度调节设备，如散热器、空调、电风扇、加湿器、除湿器等。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老年人洗浴空间（包括居室卫生间内的洗浴区和公共洗浴空间）设有温度调节设备，如浴霸、暖风机等。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公共活动空间及就餐空间设有温度或湿度调节设备，如散热器、空调、电风扇、加湿器、除湿器等。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温度及湿度调节设备设有相应的防护措施，能保证使用过程的安全。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1.5.2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通风调节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老年人居室设有带开启扇的外窗。</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公共活动空间设有带开启扇的外窗。</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就餐空间设有带开启扇的外窗。</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公共走廊设有带开启扇的外窗，或设有机械排风设施。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卫生间及洗浴空间设有带开启扇的外窗，或设有机械排风设施。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1.5.2.6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以下空间通风条件不佳时需设有新风系统或空气净化设备</w:t>
            </w:r>
            <w:r>
              <w:rPr>
                <w:rFonts w:ascii="微软雅黑" w:hAnsi="微软雅黑" w:eastAsia="微软雅黑" w:cs="微软雅黑"/>
                <w:sz w:val="18"/>
                <w:szCs w:val="18"/>
              </w:rPr>
              <w:t>:</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）老年人居室；</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）室内公共活动空间；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）就餐空间。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注：每符合一项得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分，满分</w:t>
            </w:r>
            <w:r>
              <w:rPr>
                <w:rFonts w:ascii="微软雅黑" w:hAnsi="微软雅黑" w:eastAsia="微软雅黑" w:cs="微软雅黑"/>
                <w:sz w:val="18"/>
                <w:szCs w:val="18"/>
              </w:rPr>
              <w:t>3</w:t>
            </w:r>
            <w:r>
              <w:rPr>
                <w:rFonts w:hint="eastAsia" w:ascii="微软雅黑" w:hAnsi="微软雅黑" w:eastAsia="微软雅黑" w:cs="微软雅黑"/>
                <w:sz w:val="18"/>
                <w:szCs w:val="18"/>
              </w:rPr>
              <w:t>分。通风情况良好的情况下自动得分。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1.5.2.7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对机构内通风条件的整体印象，符合以下条件的获得相应分数：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●通风条件优秀，空气清新，所有空间均无异味，得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●通风条件整体良好，无憋闷感，局部空间有轻微异味，得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●通风条件不佳，有憋闷感，存在较大异味，得</w:t>
            </w:r>
            <w:r>
              <w:rPr>
                <w:rFonts w:ascii="微软雅黑" w:hAnsi="微软雅黑" w:eastAsia="微软雅黑" w:cs="微软雅黑"/>
                <w:sz w:val="18"/>
                <w:szCs w:val="18"/>
              </w:rPr>
              <w:t>0</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1.6</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室内光照</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1.6.1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自然采光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老年人居室具有良好的自然采光条件。</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公共活动空间具有良好的自然采光条件。</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就餐空间具有良好的自然采光条件。</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公共走廊具有良好的自然采光条件。</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位于东西向的老年人居室及公共活动空间，设有有效的遮阳措施。</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注：机构无东西向的居室及公共活动空间时，此项不参与评分。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1.6.2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人工照明</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老年人居室的人工照明，符合以下条件：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）照度充足、均匀，居室内无明显阴影区；</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）设有</w:t>
            </w:r>
            <w:r>
              <w:rPr>
                <w:rFonts w:ascii="微软雅黑" w:hAnsi="微软雅黑" w:eastAsia="微软雅黑" w:cs="微软雅黑"/>
                <w:sz w:val="18"/>
                <w:szCs w:val="18"/>
              </w:rPr>
              <w:t>2</w:t>
            </w:r>
            <w:r>
              <w:rPr>
                <w:rFonts w:hint="eastAsia" w:ascii="微软雅黑" w:hAnsi="微软雅黑" w:eastAsia="微软雅黑" w:cs="微软雅黑"/>
                <w:sz w:val="18"/>
                <w:szCs w:val="18"/>
              </w:rPr>
              <w:t>个及以上的照明光源，局部需要提高照度的区域，如盥洗池、床头、书桌等，设有局部照明。</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分，满分</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老年人居室照明控制面板位置明显，安装高度适宜（距地面</w:t>
            </w:r>
            <w:r>
              <w:rPr>
                <w:rFonts w:ascii="微软雅黑" w:hAnsi="微软雅黑" w:eastAsia="微软雅黑" w:cs="微软雅黑"/>
                <w:sz w:val="18"/>
                <w:szCs w:val="18"/>
              </w:rPr>
              <w:t>0.80-1.20m)</w:t>
            </w:r>
            <w:r>
              <w:rPr>
                <w:rFonts w:hint="eastAsia" w:ascii="微软雅黑" w:hAnsi="微软雅黑" w:eastAsia="微软雅黑" w:cs="微软雅黑"/>
                <w:sz w:val="18"/>
                <w:szCs w:val="18"/>
              </w:rPr>
              <w:t>，控制面板形式便于老年人识别并操作。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卫生间的人工照明，符合以下条件：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）照度充足、均匀，卫生间内无明显阴影区；</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）设有</w:t>
            </w:r>
            <w:r>
              <w:rPr>
                <w:rFonts w:ascii="微软雅黑" w:hAnsi="微软雅黑" w:eastAsia="微软雅黑" w:cs="微软雅黑"/>
                <w:sz w:val="18"/>
                <w:szCs w:val="18"/>
              </w:rPr>
              <w:t>2</w:t>
            </w:r>
            <w:r>
              <w:rPr>
                <w:rFonts w:hint="eastAsia" w:ascii="微软雅黑" w:hAnsi="微软雅黑" w:eastAsia="微软雅黑" w:cs="微软雅黑"/>
                <w:sz w:val="18"/>
                <w:szCs w:val="18"/>
              </w:rPr>
              <w:t>个及以上的照明光源，局部需要提高照度的区域，如盥洗池，设有局部照明。</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分，满分</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老年人居室到就近卫生间的路径上设有夜间照明设备，如夜灯、智能感应灯等，以满足老年人起夜如厕的需求。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1.6.2.5</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公共活动空间照度充足、均匀，灯具无明显眩光、易维护。</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1.6.2.6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面积较大的公共活动空间及就餐空间，照明可以分区控制，以实现节能的目标。</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1.6.2.7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公共走廊、楼电梯、门厅等交通空间照明充足、均匀，灯具无明显眩光、易于维护。</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1.6.2.8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机构内人工照明的整体印象良好，通过局部照明、选用有特色的灯具等多种形式，营造出明亮、温馨、家庭化的照明氛围。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1.7</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室内噪声</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1.7.1.1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老年人居室与电梯井道、有噪声震动的设备机房等相邻布置时，设有隔声降噪措施。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1.7.1.2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老年人居室具有良好的隔声条件，老年人在居室内休息时不会受到室内外活动的干扰。</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1.7.1.3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公共活动空间能够实现动静分区，同时开展多项活动时，声音相互无干扰。</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1.7.1.4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就餐空间声环境良好，人员就餐、通行，设备移动时无明显回声和噪声。</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1.7.1.5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公共走廊、楼电梯、门厅等交通空间声环境良好，人员通行、设备移动时无明显回声和噪声。</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1.8</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绿化</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1.8.1.1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绿化满足以下要求：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）有草、灌木、乔木等绿色植物，且植被维护状态良好；</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）没有易产生飞絮植物，行人经过位置没有带刺、根茎易于露出地面的植物，无蔓生枝条阻挡行人通行。</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1.8.1.2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植被种类满足以下要求：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）适应当地气候，生长良好；</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）种类丰富，不同季节均可见绿。</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1.8.1.3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设有以下园林景观小品及设施，符合以下条件：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）景观小品：如花坛、雕塑等；</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）水景：如水池、喷泉等；</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）园艺操作场地或种植花箱设施；</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）屋顶花园或温室花园；</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5</w:t>
            </w:r>
            <w:r>
              <w:rPr>
                <w:rFonts w:hint="eastAsia" w:ascii="微软雅黑" w:hAnsi="微软雅黑" w:eastAsia="微软雅黑" w:cs="微软雅黑"/>
                <w:sz w:val="18"/>
                <w:szCs w:val="18"/>
              </w:rPr>
              <w:t>）专为认知症老人疗愈性景观（提供五感刺激等元素，可开展小组活动）。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2</w:t>
            </w:r>
            <w:r>
              <w:rPr>
                <w:rFonts w:hint="eastAsia" w:ascii="微软雅黑" w:hAnsi="微软雅黑" w:eastAsia="微软雅黑" w:cs="微软雅黑"/>
                <w:sz w:val="18"/>
                <w:szCs w:val="18"/>
              </w:rPr>
              <w:t>项得</w:t>
            </w:r>
            <w:r>
              <w:rPr>
                <w:rFonts w:ascii="微软雅黑" w:hAnsi="微软雅黑" w:eastAsia="微软雅黑" w:cs="微软雅黑"/>
                <w:sz w:val="18"/>
                <w:szCs w:val="18"/>
              </w:rPr>
              <w:t>2</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3</w:t>
            </w:r>
            <w:r>
              <w:rPr>
                <w:rFonts w:hint="eastAsia" w:ascii="微软雅黑" w:hAnsi="微软雅黑" w:eastAsia="微软雅黑" w:cs="微软雅黑"/>
                <w:sz w:val="18"/>
                <w:szCs w:val="18"/>
              </w:rPr>
              <w:t>项及以上得</w:t>
            </w:r>
            <w:r>
              <w:rPr>
                <w:rFonts w:ascii="微软雅黑" w:hAnsi="微软雅黑" w:eastAsia="微软雅黑" w:cs="微软雅黑"/>
                <w:sz w:val="18"/>
                <w:szCs w:val="18"/>
              </w:rPr>
              <w:t>3</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5511" w:type="dxa"/>
            <w:shd w:val="clear" w:color="000000" w:fill="FFD7B9"/>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设施设备</w:t>
            </w:r>
          </w:p>
        </w:tc>
        <w:tc>
          <w:tcPr>
            <w:tcW w:w="550" w:type="dxa"/>
            <w:shd w:val="clear" w:color="000000" w:fill="FFD7B9"/>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130</w:t>
            </w:r>
          </w:p>
        </w:tc>
        <w:tc>
          <w:tcPr>
            <w:tcW w:w="4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D7B9"/>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居室（含照料单元）</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居室空间</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注：当机构设有多种类型的居室时，须评价每一类居室空间，均符合要求时才可得分。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9</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老年人居室内床位平均可使用面积不低于</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㎡，单人间居室使用面积不低于</w:t>
            </w:r>
            <w:r>
              <w:rPr>
                <w:rFonts w:ascii="微软雅黑" w:hAnsi="微软雅黑" w:eastAsia="微软雅黑" w:cs="微软雅黑"/>
                <w:b/>
                <w:bCs/>
                <w:sz w:val="18"/>
                <w:szCs w:val="18"/>
              </w:rPr>
              <w:t>10</w:t>
            </w:r>
            <w:r>
              <w:rPr>
                <w:rFonts w:hint="eastAsia" w:ascii="微软雅黑" w:hAnsi="微软雅黑" w:eastAsia="微软雅黑" w:cs="微软雅黑"/>
                <w:b/>
                <w:bCs/>
                <w:sz w:val="18"/>
                <w:szCs w:val="18"/>
              </w:rPr>
              <w:t>㎡。</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b/>
                <w:bCs/>
                <w:sz w:val="18"/>
                <w:szCs w:val="18"/>
              </w:rPr>
              <w:t>收住中度失能老年人的多人间居室床位数≤</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床；收住重度失能老年人的多人间居室床位数≤</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床（注：申请</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w:t>
            </w:r>
            <w:r>
              <w:rPr>
                <w:rFonts w:ascii="微软雅黑" w:hAnsi="微软雅黑" w:eastAsia="微软雅黑" w:cs="微软雅黑"/>
                <w:b/>
                <w:bCs/>
                <w:sz w:val="18"/>
                <w:szCs w:val="18"/>
              </w:rPr>
              <w:t>5</w:t>
            </w:r>
            <w:r>
              <w:rPr>
                <w:rFonts w:hint="eastAsia" w:ascii="微软雅黑" w:hAnsi="微软雅黑" w:eastAsia="微软雅黑" w:cs="微软雅黑"/>
                <w:b/>
                <w:bCs/>
                <w:sz w:val="18"/>
                <w:szCs w:val="18"/>
              </w:rPr>
              <w:t>级评定的养老机构如不符合此项要求，则自动终止评定程序）。</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居室设施满足基本的安全和使用需求，符合以下全部条件：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w:t>
            </w:r>
            <w:r>
              <w:rPr>
                <w:rFonts w:hint="eastAsia" w:ascii="微软雅黑" w:hAnsi="微软雅黑" w:eastAsia="微软雅黑" w:cs="微软雅黑"/>
                <w:b/>
                <w:bCs/>
                <w:sz w:val="18"/>
                <w:szCs w:val="18"/>
              </w:rPr>
              <w:t>设有紧急呼叫装置或为老年人配备可穿戴紧急呼叫设备；</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）外窗和开敞阳台设有安全防护措施；</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）设有床、床头柜</w:t>
            </w:r>
            <w:r>
              <w:rPr>
                <w:rFonts w:ascii="微软雅黑" w:hAnsi="微软雅黑" w:eastAsia="微软雅黑" w:cs="微软雅黑"/>
                <w:sz w:val="18"/>
                <w:szCs w:val="18"/>
              </w:rPr>
              <w:t>/</w:t>
            </w:r>
            <w:r>
              <w:rPr>
                <w:rFonts w:hint="eastAsia" w:ascii="微软雅黑" w:hAnsi="微软雅黑" w:eastAsia="微软雅黑" w:cs="微软雅黑"/>
                <w:sz w:val="18"/>
                <w:szCs w:val="18"/>
              </w:rPr>
              <w:t>桌子、椅子</w:t>
            </w:r>
            <w:r>
              <w:rPr>
                <w:rFonts w:ascii="微软雅黑" w:hAnsi="微软雅黑" w:eastAsia="微软雅黑" w:cs="微软雅黑"/>
                <w:sz w:val="18"/>
                <w:szCs w:val="18"/>
              </w:rPr>
              <w:t>/</w:t>
            </w:r>
            <w:r>
              <w:rPr>
                <w:rFonts w:hint="eastAsia" w:ascii="微软雅黑" w:hAnsi="微软雅黑" w:eastAsia="微软雅黑" w:cs="微软雅黑"/>
                <w:sz w:val="18"/>
                <w:szCs w:val="18"/>
              </w:rPr>
              <w:t>凳子、衣柜</w:t>
            </w:r>
            <w:r>
              <w:rPr>
                <w:rFonts w:ascii="微软雅黑" w:hAnsi="微软雅黑" w:eastAsia="微软雅黑" w:cs="微软雅黑"/>
                <w:sz w:val="18"/>
                <w:szCs w:val="18"/>
              </w:rPr>
              <w:t>/</w:t>
            </w:r>
            <w:r>
              <w:rPr>
                <w:rFonts w:hint="eastAsia" w:ascii="微软雅黑" w:hAnsi="微软雅黑" w:eastAsia="微软雅黑" w:cs="微软雅黑"/>
                <w:sz w:val="18"/>
                <w:szCs w:val="18"/>
              </w:rPr>
              <w:t>储物柜等老年人居住生活所必需的家具；</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）设有方便老年人使用的电源插座；</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双人间居室和多人间居室内为每位老年人设有均等的家具设备，保证使用时互不干扰。</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居室空间在保护老年人私密性方面，符合以下全部条件：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）居室设门或门帘，或通过墙体和家具的布置进行空间分隔，以起到居室与走廊之间的视线分隔作用；若门上设有观察窗，观察窗形式合理，尺度适宜，避免过于通透；</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）双人间和多人间居室中，每张床位分别设有帘子，或通过隔断、家具的布置进行空间分隔，以起到床与床之间的视线分隔作用；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）居室如厕区</w:t>
            </w:r>
            <w:r>
              <w:rPr>
                <w:rFonts w:ascii="微软雅黑" w:hAnsi="微软雅黑" w:eastAsia="微软雅黑" w:cs="微软雅黑"/>
                <w:sz w:val="18"/>
                <w:szCs w:val="18"/>
              </w:rPr>
              <w:t>/</w:t>
            </w:r>
            <w:r>
              <w:rPr>
                <w:rFonts w:hint="eastAsia" w:ascii="微软雅黑" w:hAnsi="微软雅黑" w:eastAsia="微软雅黑" w:cs="微软雅黑"/>
                <w:sz w:val="18"/>
                <w:szCs w:val="18"/>
              </w:rPr>
              <w:t>卫生间设门或帘子，以起到如厕区</w:t>
            </w:r>
            <w:r>
              <w:rPr>
                <w:rFonts w:ascii="微软雅黑" w:hAnsi="微软雅黑" w:eastAsia="微软雅黑" w:cs="微软雅黑"/>
                <w:sz w:val="18"/>
                <w:szCs w:val="18"/>
              </w:rPr>
              <w:t>/</w:t>
            </w:r>
            <w:r>
              <w:rPr>
                <w:rFonts w:hint="eastAsia" w:ascii="微软雅黑" w:hAnsi="微软雅黑" w:eastAsia="微软雅黑" w:cs="微软雅黑"/>
                <w:sz w:val="18"/>
                <w:szCs w:val="18"/>
              </w:rPr>
              <w:t>卫生间内外的视线分隔作用。</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居室空间符合以下全部条件：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）满足轮椅和助行器通行、回转与停放的空间需求；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）便于护理人员在老年人床边进行护理操作；</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）设有可供老年人家属就坐休息的空间；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）留有增设坐便椅等辅具的空间。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居室内的设施配置符合以下条件：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）设有冰箱或洗衣机；</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）设有电视。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注：满足</w:t>
            </w:r>
            <w:r>
              <w:rPr>
                <w:rFonts w:ascii="微软雅黑" w:hAnsi="微软雅黑" w:eastAsia="微软雅黑" w:cs="微软雅黑"/>
                <w:sz w:val="18"/>
                <w:szCs w:val="18"/>
              </w:rPr>
              <w:t>1</w:t>
            </w:r>
            <w:r>
              <w:rPr>
                <w:rFonts w:hint="eastAsia" w:ascii="微软雅黑" w:hAnsi="微软雅黑" w:eastAsia="微软雅黑" w:cs="微软雅黑"/>
                <w:sz w:val="18"/>
                <w:szCs w:val="18"/>
              </w:rPr>
              <w:t>项及以上得分。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单人间居室和双人间居室比例符合以下条件时得相应分数：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50%</w:t>
            </w:r>
            <w:r>
              <w:rPr>
                <w:rFonts w:hint="eastAsia" w:ascii="微软雅黑" w:hAnsi="微软雅黑" w:eastAsia="微软雅黑" w:cs="微软雅黑"/>
                <w:sz w:val="18"/>
                <w:szCs w:val="18"/>
              </w:rPr>
              <w:t>，得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 xml:space="preserve">0 </w:t>
            </w:r>
            <w:r>
              <w:rPr>
                <w:rFonts w:hint="eastAsia" w:ascii="微软雅黑" w:hAnsi="微软雅黑" w:eastAsia="微软雅黑" w:cs="微软雅黑"/>
                <w:sz w:val="18"/>
                <w:szCs w:val="18"/>
              </w:rPr>
              <w:t>且＜</w:t>
            </w:r>
            <w:r>
              <w:rPr>
                <w:rFonts w:ascii="微软雅黑" w:hAnsi="微软雅黑" w:eastAsia="微软雅黑" w:cs="微软雅黑"/>
                <w:sz w:val="18"/>
                <w:szCs w:val="18"/>
              </w:rPr>
              <w:t>50%</w:t>
            </w:r>
            <w:r>
              <w:rPr>
                <w:rFonts w:hint="eastAsia" w:ascii="微软雅黑" w:hAnsi="微软雅黑" w:eastAsia="微软雅黑" w:cs="微软雅黑"/>
                <w:sz w:val="18"/>
                <w:szCs w:val="18"/>
              </w:rPr>
              <w:t>，得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w:t>
            </w:r>
          </w:p>
          <w:p>
            <w:pPr>
              <w:widowControl/>
              <w:rPr>
                <w:rFonts w:ascii="微软雅黑" w:hAnsi="微软雅黑" w:eastAsia="微软雅黑" w:cs="微软雅黑"/>
                <w:sz w:val="18"/>
                <w:szCs w:val="18"/>
              </w:rPr>
            </w:pPr>
            <w:r>
              <w:rPr>
                <w:rFonts w:ascii="微软雅黑" w:hAnsi="微软雅黑" w:eastAsia="微软雅黑" w:cs="微软雅黑"/>
                <w:sz w:val="18"/>
                <w:szCs w:val="18"/>
              </w:rPr>
              <w:drawing>
                <wp:inline distT="0" distB="0" distL="114300" distR="114300">
                  <wp:extent cx="1600200" cy="6286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l="49297" t="-9442" r="29413" b="-7736"/>
                          <a:stretch>
                            <a:fillRect/>
                          </a:stretch>
                        </pic:blipFill>
                        <pic:spPr>
                          <a:xfrm>
                            <a:off x="0" y="0"/>
                            <a:ext cx="1600200" cy="628650"/>
                          </a:xfrm>
                          <a:prstGeom prst="rect">
                            <a:avLst/>
                          </a:prstGeom>
                          <a:noFill/>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 2.1.2.1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能力完好、轻度失能、中度失能老年人居室中有卫生间的居室比例符合以下条件时得相应分数：</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w:t>
            </w:r>
            <w:r>
              <w:rPr>
                <w:rFonts w:ascii="微软雅黑" w:hAnsi="微软雅黑" w:eastAsia="微软雅黑" w:cs="微软雅黑"/>
                <w:b/>
                <w:bCs/>
                <w:sz w:val="18"/>
                <w:szCs w:val="18"/>
              </w:rPr>
              <w:t>80%</w:t>
            </w:r>
            <w:r>
              <w:rPr>
                <w:rFonts w:hint="eastAsia" w:ascii="微软雅黑" w:hAnsi="微软雅黑" w:eastAsia="微软雅黑" w:cs="微软雅黑"/>
                <w:b/>
                <w:bCs/>
                <w:sz w:val="18"/>
                <w:szCs w:val="18"/>
              </w:rPr>
              <w:t>，得</w:t>
            </w:r>
            <w:r>
              <w:rPr>
                <w:rFonts w:ascii="微软雅黑" w:hAnsi="微软雅黑" w:eastAsia="微软雅黑" w:cs="微软雅黑"/>
                <w:b/>
                <w:bCs/>
                <w:sz w:val="18"/>
                <w:szCs w:val="18"/>
              </w:rPr>
              <w:t>2</w:t>
            </w:r>
            <w:r>
              <w:rPr>
                <w:rFonts w:hint="eastAsia" w:ascii="微软雅黑" w:hAnsi="微软雅黑" w:eastAsia="微软雅黑" w:cs="微软雅黑"/>
                <w:b/>
                <w:bCs/>
                <w:sz w:val="18"/>
                <w:szCs w:val="18"/>
              </w:rPr>
              <w:t>分（注：申请</w:t>
            </w:r>
            <w:r>
              <w:rPr>
                <w:rFonts w:ascii="微软雅黑" w:hAnsi="微软雅黑" w:eastAsia="微软雅黑" w:cs="微软雅黑"/>
                <w:b/>
                <w:bCs/>
                <w:sz w:val="18"/>
                <w:szCs w:val="18"/>
              </w:rPr>
              <w:t>5</w:t>
            </w:r>
            <w:r>
              <w:rPr>
                <w:rFonts w:hint="eastAsia" w:ascii="微软雅黑" w:hAnsi="微软雅黑" w:eastAsia="微软雅黑" w:cs="微软雅黑"/>
                <w:b/>
                <w:bCs/>
                <w:sz w:val="18"/>
                <w:szCs w:val="18"/>
              </w:rPr>
              <w:t>级评定的养老机构如不符合此项要求，则自动终止评定程序）；</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w:t>
            </w:r>
            <w:r>
              <w:rPr>
                <w:rFonts w:ascii="微软雅黑" w:hAnsi="微软雅黑" w:eastAsia="微软雅黑" w:cs="微软雅黑"/>
                <w:b/>
                <w:bCs/>
                <w:sz w:val="18"/>
                <w:szCs w:val="18"/>
              </w:rPr>
              <w:t>60%</w:t>
            </w:r>
            <w:r>
              <w:rPr>
                <w:rFonts w:hint="eastAsia" w:ascii="微软雅黑" w:hAnsi="微软雅黑" w:eastAsia="微软雅黑" w:cs="微软雅黑"/>
                <w:b/>
                <w:bCs/>
                <w:sz w:val="18"/>
                <w:szCs w:val="18"/>
              </w:rPr>
              <w:t>，得</w:t>
            </w:r>
            <w:r>
              <w:rPr>
                <w:rFonts w:ascii="微软雅黑" w:hAnsi="微软雅黑" w:eastAsia="微软雅黑" w:cs="微软雅黑"/>
                <w:b/>
                <w:bCs/>
                <w:sz w:val="18"/>
                <w:szCs w:val="18"/>
              </w:rPr>
              <w:t>1</w:t>
            </w:r>
            <w:r>
              <w:rPr>
                <w:rFonts w:hint="eastAsia" w:ascii="微软雅黑" w:hAnsi="微软雅黑" w:eastAsia="微软雅黑" w:cs="微软雅黑"/>
                <w:b/>
                <w:bCs/>
                <w:sz w:val="18"/>
                <w:szCs w:val="18"/>
              </w:rPr>
              <w:t>分（注：申请</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级评定的养老机构如不符合此项要求，则自动终止评定程序）；</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w:t>
            </w:r>
            <w:r>
              <w:rPr>
                <w:rFonts w:ascii="微软雅黑" w:hAnsi="微软雅黑" w:eastAsia="微软雅黑" w:cs="微软雅黑"/>
                <w:b/>
                <w:bCs/>
                <w:sz w:val="18"/>
                <w:szCs w:val="18"/>
              </w:rPr>
              <w:t>50%</w:t>
            </w:r>
            <w:r>
              <w:rPr>
                <w:rFonts w:hint="eastAsia" w:ascii="微软雅黑" w:hAnsi="微软雅黑" w:eastAsia="微软雅黑" w:cs="微软雅黑"/>
                <w:b/>
                <w:bCs/>
                <w:sz w:val="18"/>
                <w:szCs w:val="18"/>
              </w:rPr>
              <w:t>，得</w:t>
            </w:r>
            <w:r>
              <w:rPr>
                <w:rFonts w:ascii="微软雅黑" w:hAnsi="微软雅黑" w:eastAsia="微软雅黑" w:cs="微软雅黑"/>
                <w:b/>
                <w:bCs/>
                <w:sz w:val="18"/>
                <w:szCs w:val="18"/>
              </w:rPr>
              <w:t>0.5</w:t>
            </w:r>
            <w:r>
              <w:rPr>
                <w:rFonts w:hint="eastAsia" w:ascii="微软雅黑" w:hAnsi="微软雅黑" w:eastAsia="微软雅黑" w:cs="微软雅黑"/>
                <w:b/>
                <w:bCs/>
                <w:sz w:val="18"/>
                <w:szCs w:val="18"/>
              </w:rPr>
              <w:t>分（注：申请</w:t>
            </w:r>
            <w:r>
              <w:rPr>
                <w:rFonts w:ascii="微软雅黑" w:hAnsi="微软雅黑" w:eastAsia="微软雅黑" w:cs="微软雅黑"/>
                <w:b/>
                <w:bCs/>
                <w:sz w:val="18"/>
                <w:szCs w:val="18"/>
              </w:rPr>
              <w:t>3</w:t>
            </w:r>
            <w:r>
              <w:rPr>
                <w:rFonts w:hint="eastAsia" w:ascii="微软雅黑" w:hAnsi="微软雅黑" w:eastAsia="微软雅黑" w:cs="微软雅黑"/>
                <w:b/>
                <w:bCs/>
                <w:sz w:val="18"/>
                <w:szCs w:val="18"/>
              </w:rPr>
              <w:t>级评定的养老机构如不符合此项要求，则自动终止评定程序）。</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能力完好、轻度失能、中度失能老年人居室中有卫生间的居室比例</w:t>
            </w:r>
            <w:r>
              <w:rPr>
                <w:rFonts w:ascii="微软雅黑" w:hAnsi="微软雅黑" w:eastAsia="微软雅黑" w:cs="微软雅黑"/>
                <w:sz w:val="18"/>
                <w:szCs w:val="18"/>
              </w:rPr>
              <w:t>=</w:t>
            </w:r>
            <w:r>
              <w:rPr>
                <w:rFonts w:hint="eastAsia" w:ascii="微软雅黑" w:hAnsi="微软雅黑" w:eastAsia="微软雅黑" w:cs="微软雅黑"/>
                <w:sz w:val="18"/>
                <w:szCs w:val="18"/>
              </w:rPr>
              <w:t>（有卫生间的能力完好老年人居室数</w:t>
            </w:r>
            <w:r>
              <w:rPr>
                <w:rFonts w:ascii="微软雅黑" w:hAnsi="微软雅黑" w:eastAsia="微软雅黑" w:cs="微软雅黑"/>
                <w:sz w:val="18"/>
                <w:szCs w:val="18"/>
              </w:rPr>
              <w:t>+</w:t>
            </w:r>
            <w:r>
              <w:rPr>
                <w:rFonts w:hint="eastAsia" w:ascii="微软雅黑" w:hAnsi="微软雅黑" w:eastAsia="微软雅黑" w:cs="微软雅黑"/>
                <w:sz w:val="18"/>
                <w:szCs w:val="18"/>
              </w:rPr>
              <w:t>有卫生间的轻度失能老年人居室数</w:t>
            </w:r>
            <w:r>
              <w:rPr>
                <w:rFonts w:ascii="微软雅黑" w:hAnsi="微软雅黑" w:eastAsia="微软雅黑" w:cs="微软雅黑"/>
                <w:sz w:val="18"/>
                <w:szCs w:val="18"/>
              </w:rPr>
              <w:t>+</w:t>
            </w:r>
            <w:r>
              <w:rPr>
                <w:rFonts w:hint="eastAsia" w:ascii="微软雅黑" w:hAnsi="微软雅黑" w:eastAsia="微软雅黑" w:cs="微软雅黑"/>
                <w:sz w:val="18"/>
                <w:szCs w:val="18"/>
              </w:rPr>
              <w:t>有卫生间的中度失能老年人居室数）÷居室总数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居室卫生间满足基本的安全和使用需求，符合以下全部条件：</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w:t>
            </w:r>
            <w:r>
              <w:rPr>
                <w:rFonts w:ascii="微软雅黑" w:hAnsi="微软雅黑" w:eastAsia="微软雅黑" w:cs="微软雅黑"/>
                <w:b/>
                <w:bCs/>
                <w:sz w:val="18"/>
                <w:szCs w:val="18"/>
              </w:rPr>
              <w:t>1</w:t>
            </w:r>
            <w:r>
              <w:rPr>
                <w:rFonts w:hint="eastAsia" w:ascii="微软雅黑" w:hAnsi="微软雅黑" w:eastAsia="微软雅黑" w:cs="微软雅黑"/>
                <w:b/>
                <w:bCs/>
                <w:sz w:val="18"/>
                <w:szCs w:val="18"/>
              </w:rPr>
              <w:t>）设有紧急呼叫装置或为老年人配备可穿戴紧急呼叫设备；</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w:t>
            </w:r>
            <w:r>
              <w:rPr>
                <w:rFonts w:ascii="微软雅黑" w:hAnsi="微软雅黑" w:eastAsia="微软雅黑" w:cs="微软雅黑"/>
                <w:b/>
                <w:bCs/>
                <w:sz w:val="18"/>
                <w:szCs w:val="18"/>
              </w:rPr>
              <w:t>2</w:t>
            </w:r>
            <w:r>
              <w:rPr>
                <w:rFonts w:hint="eastAsia" w:ascii="微软雅黑" w:hAnsi="微软雅黑" w:eastAsia="微软雅黑" w:cs="微软雅黑"/>
                <w:b/>
                <w:bCs/>
                <w:sz w:val="18"/>
                <w:szCs w:val="18"/>
              </w:rPr>
              <w:t>）设有洗手池和坐便器；</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w:t>
            </w:r>
            <w:r>
              <w:rPr>
                <w:rFonts w:ascii="微软雅黑" w:hAnsi="微软雅黑" w:eastAsia="微软雅黑" w:cs="微软雅黑"/>
                <w:b/>
                <w:bCs/>
                <w:sz w:val="18"/>
                <w:szCs w:val="18"/>
              </w:rPr>
              <w:t>3</w:t>
            </w:r>
            <w:r>
              <w:rPr>
                <w:rFonts w:hint="eastAsia" w:ascii="微软雅黑" w:hAnsi="微软雅黑" w:eastAsia="微软雅黑" w:cs="微软雅黑"/>
                <w:b/>
                <w:bCs/>
                <w:sz w:val="18"/>
                <w:szCs w:val="18"/>
              </w:rPr>
              <w:t>）如厕区的必要位置设有扶手，扶手形式、位置合理，能够正常使用。</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居室卫生间内留有护理人员辅助操作的空间，符合以下全部条件：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）盥洗池附近有护理人员为老年人进行助洁操作的空间；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）坐便器附近有护理人员为老年人进行助厕操作的空间。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注：仅评价居室内的独立如厕区或独立卫生间。若没有设置独立如厕区或独立卫生间的居室，此项不得分。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照料单元</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机构内老年人生活用房按照料单元设计，符合以下全部条件：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）每个照料单元具有相对独立性；</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）照料单元规模合理，每个照料单元的设计床位数≤</w:t>
            </w:r>
            <w:r>
              <w:rPr>
                <w:rFonts w:ascii="微软雅黑" w:hAnsi="微软雅黑" w:eastAsia="微软雅黑" w:cs="微软雅黑"/>
                <w:sz w:val="18"/>
                <w:szCs w:val="18"/>
              </w:rPr>
              <w:t>60</w:t>
            </w:r>
            <w:r>
              <w:rPr>
                <w:rFonts w:hint="eastAsia" w:ascii="微软雅黑" w:hAnsi="微软雅黑" w:eastAsia="微软雅黑" w:cs="微软雅黑"/>
                <w:sz w:val="18"/>
                <w:szCs w:val="18"/>
              </w:rPr>
              <w:t>床；</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）若设有认知症老人照料单元，其设计床位数≤</w:t>
            </w:r>
            <w:r>
              <w:rPr>
                <w:rFonts w:ascii="微软雅黑" w:hAnsi="微软雅黑" w:eastAsia="微软雅黑" w:cs="微软雅黑"/>
                <w:sz w:val="18"/>
                <w:szCs w:val="18"/>
              </w:rPr>
              <w:t>20</w:t>
            </w:r>
            <w:r>
              <w:rPr>
                <w:rFonts w:hint="eastAsia" w:ascii="微软雅黑" w:hAnsi="微软雅黑" w:eastAsia="微软雅黑" w:cs="微软雅黑"/>
                <w:sz w:val="18"/>
                <w:szCs w:val="18"/>
              </w:rPr>
              <w:t>床。</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每个照料单元内设有单元起居厅，单元起居厅内设有日常起居活动所需的家具设备，满足老年人开展交流、做操、手工、棋牌、看电视等日常起居活动的需求。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每个照料单元内设有护理站，护理站位置明显易找且适度居中，利于服务人员观察到单元起居厅、走廊等公共活动场所。</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认知症友好化设计</w:t>
            </w:r>
          </w:p>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注：当机构不收住认知症老年人时，此项不参与评分。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2.1.4.1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照料单元和居室采用了认知症友好化的配置，符合以下条件：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）设有专门的认知症照料单元；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）认知症老年人居室的单人间比例≥</w:t>
            </w:r>
            <w:r>
              <w:rPr>
                <w:rFonts w:ascii="微软雅黑" w:hAnsi="微软雅黑" w:eastAsia="微软雅黑" w:cs="微软雅黑"/>
                <w:sz w:val="18"/>
                <w:szCs w:val="18"/>
              </w:rPr>
              <w:t>30%</w:t>
            </w:r>
            <w:r>
              <w:rPr>
                <w:rFonts w:hint="eastAsia" w:ascii="微软雅黑" w:hAnsi="微软雅黑" w:eastAsia="微软雅黑" w:cs="微软雅黑"/>
                <w:sz w:val="18"/>
                <w:szCs w:val="18"/>
              </w:rPr>
              <w:t>。</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分，满分</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2.1.5</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居室和照料单元的整体氛围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2.1.5.1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居室和照料单元的空间尺度宜人，具有家庭化氛围，空间元素丰富，色彩搭配协调，符合以下条件时得相应分数：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●完全符合以上描述，得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●部分符合以上描述，得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●完全不符合以上描述，得</w:t>
            </w:r>
            <w:r>
              <w:rPr>
                <w:rFonts w:ascii="微软雅黑" w:hAnsi="微软雅黑" w:eastAsia="微软雅黑" w:cs="微软雅黑"/>
                <w:sz w:val="18"/>
                <w:szCs w:val="18"/>
              </w:rPr>
              <w:t>0</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2.2</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卫生间、洗浴空间</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设有供老年人使用的公共卫生间。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公共卫生间设有无障碍厕位，或机构内设有无障碍卫生间。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就餐空间或起居厅等老年人集中使用的场所附近设有供老年人使用的公共卫生间。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公共卫生间满足老年人基本的安全如厕需求，设有便于老年人使用的便器等便溺设施。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2.2.1.5</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公共卫生间如厕区设有扶手，且形式、位置合理。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公共卫生间设有方便轮椅老年人接近和使用的盥洗池。</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2.2.1.7</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公共卫生间设有紧急呼叫设备。</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公共卫生间能够保证使用者如厕时的私密性，符合以下全部条件：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）分男女卫生间（当仅设一个卫生间且卫生间内仅设有一个厕位时自动符合该条件，若同一卫生间内超过两个厕位则须分设男女卫生间）；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）入口处设有墙垛、门、帘子等，对外部视线有遮挡；</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）不同厕位之间设有隔板等遮挡设施（仅有一个厕位时自动符合该条件）。</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门厅附近设有供家属、工作人员使用的公共卫生间。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2.2.1.10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公共卫生间设有坐便器、蹲便器等，可供不同使用者选择。</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2.2.2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设有公共洗浴空间。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每间老年人居室内均设有洗浴设施或设有公共洗浴空间。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b/>
                <w:bCs/>
                <w:sz w:val="18"/>
                <w:szCs w:val="18"/>
              </w:rPr>
              <w:t>洗浴空间（包括公共洗浴空间和老年人居室内的洗浴空间）满足老年人基本的安全洗浴需求</w:t>
            </w:r>
            <w:r>
              <w:rPr>
                <w:rFonts w:hint="eastAsia" w:ascii="微软雅黑" w:hAnsi="微软雅黑" w:eastAsia="微软雅黑" w:cs="微软雅黑"/>
                <w:sz w:val="18"/>
                <w:szCs w:val="18"/>
              </w:rPr>
              <w:t>，符合以下全部条件：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）设有便于老年人使用的淋浴设备，且配有易于识别的冷热水标识；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w:t>
            </w:r>
            <w:r>
              <w:rPr>
                <w:rFonts w:hint="eastAsia" w:ascii="微软雅黑" w:hAnsi="微软雅黑" w:eastAsia="微软雅黑" w:cs="微软雅黑"/>
                <w:b/>
                <w:bCs/>
                <w:sz w:val="18"/>
                <w:szCs w:val="18"/>
              </w:rPr>
              <w:t>设有便于老年人使用的扶手；</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w:t>
            </w:r>
            <w:r>
              <w:rPr>
                <w:rFonts w:hint="eastAsia" w:ascii="微软雅黑" w:hAnsi="微软雅黑" w:eastAsia="微软雅黑" w:cs="微软雅黑"/>
                <w:b/>
                <w:bCs/>
                <w:sz w:val="18"/>
                <w:szCs w:val="18"/>
              </w:rPr>
              <w:t>设有紧急呼叫装置或为老年人配备可穿戴紧急呼叫装置。</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2.2.2.4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洗浴空间（包括公共洗浴空间和老年人居室内的洗浴空间）的浴位空间宽敞，可容纳护理人员在旁辅助老年人洗浴。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公共洗浴空间能满足浴床等进出和使用的需求，保证老年人可卧姿洗浴。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2.2.2.6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公共洗浴空间内或邻近设有卫生间或便器，能满足老年人在洗浴过程中的如厕需求。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2.2.2.7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公共洗浴空间内能满足老年人的更衣、吹发、盥洗的需求。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2.2.2.8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公共洗浴空间能够保证老年人在洗浴过程中的私密性，符合以下全部条件：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）入口处设有墙垛、门、帘子等，对外部视线有遮挡；</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）不同淋浴位之间设有隔板等遮挡设施（当洗浴空间仅设一个浴位时自动符合该条件）。</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2.2.2.9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机构内设有理发室或设有可满足理发需求的空间。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2.3</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就餐空间（含厨房）</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2.3.1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公共就餐空间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8</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设有公共就餐空间，整体环境干净整洁。</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公共就餐空间餐位数量充足，能满足老年人的用餐需求。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公共就餐空间位置便于老年人到达，与厨房备餐间或餐梯邻近，能保证送餐流线顺畅、近便。</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公共就餐空间内部或附近设有洗手池，能满足老年人就近洗手、漱口的需求。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公共就餐空间的座椅通道宽敞不拥挤，能满足餐车、轮椅通行的需求。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公共就餐空间的餐桌椅符合以下全部条件：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）牢固稳定、无尖锐棱角；</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）带有扶手、靠背，</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）方便移动、清洁；</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）部分餐桌便于轮椅老年人使用。</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公共就餐空间设有备餐台或备餐空间，能满足护理人员备餐分餐的需求。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2.3.1.8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集中就餐空间入口附近设有等候休息区，能满足老年人餐前等候、餐后休息及助行器停放的需求。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2.3.2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厨房（外包膳食服务的机构，此项不参与评分）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7</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厨房满足卫生防疫要求，环境明亮、整洁、无异味。</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厨房与老年人居住活动范围适当隔离，或采取必要措施，在噪音、气味、视线和温度等方面不干扰老年人的居住和活动。</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厨房设有独立的出入口，能够满足进货、厨余垃圾运送和员工进出的需求。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厨房配备专用的消防、消毒（含空气消毒）、冷藏、冷冻、空调等设施，设施运转正常。</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厨房配置排风设备且运转正常；食品储藏间具有自然通风或机械通风的条件，能满足通风防潮的需求。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2.3.2.6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食品处理区符合以下要求：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）配备运转正常的洗手消毒设施；</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）配备带盖的餐厨废弃物存放容器。</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2.3.2.7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食品加工、贮存、陈列等设施设备运转正常，并保持清洁。</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2.4</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洗涤空间</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2.4.1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公共洗衣空间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设有公共洗衣空间，或通过外包服务满足老年人的洗衣需求。</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注：当机构洗衣服务非完全外包时，需设有公共洗衣空间才可得分。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设有衣物暂存区域或空间，用于存放脏衣物及洁净衣物，且洁污分区。</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注：当机构洗衣服务非完全外包时，需设有衣物暂存区域；当机构洗衣服务完全外包时，此项不参与评分。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公共洗衣空间的位置便于收集脏衣物及发放干净衣物。</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公共洗衣空间设有洗衣机、水池及消毒设施，能满足基本的洗衣需求。</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公共洗衣空间地面排水良好无积水，具有良好的通风条件。</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机构内设有晾晒空间或能够正常使用的烘干设备。</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2.4.2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污洗空间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设有专门的污洗空间。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污洗空间临近污物运输通道或污物电梯，便于污物运送。</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污洗空间能够满足以下功能需求（符合以下条件中</w:t>
            </w:r>
            <w:r>
              <w:rPr>
                <w:rFonts w:ascii="微软雅黑" w:hAnsi="微软雅黑" w:eastAsia="微软雅黑" w:cs="微软雅黑"/>
                <w:sz w:val="18"/>
                <w:szCs w:val="18"/>
              </w:rPr>
              <w:t>3</w:t>
            </w:r>
            <w:r>
              <w:rPr>
                <w:rFonts w:hint="eastAsia" w:ascii="微软雅黑" w:hAnsi="微软雅黑" w:eastAsia="微软雅黑" w:cs="微软雅黑"/>
                <w:sz w:val="18"/>
                <w:szCs w:val="18"/>
              </w:rPr>
              <w:t>项及以上）：</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）污物清洗、消毒；</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）污物（垃圾）暂存；</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）洗涤剂储藏；</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）抹布、墩布、清洁车等清洁工具的存放；</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5</w:t>
            </w:r>
            <w:r>
              <w:rPr>
                <w:rFonts w:hint="eastAsia" w:ascii="微软雅黑" w:hAnsi="微软雅黑" w:eastAsia="微软雅黑" w:cs="微软雅黑"/>
                <w:sz w:val="18"/>
                <w:szCs w:val="18"/>
              </w:rPr>
              <w:t>）抹布、墩布等清洁工具的就近晾晒。</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污洗空间整体干净整洁。</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2.5</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接待空间（含门厅）</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2.5.1.1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接待空间位置明显，易于看到。</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2.5.1.2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门厅设有服务台、值班室等，能提供接待管理、值班咨询等服务。</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2.5.1.3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门厅设有座椅、沙发等，能满足老年人及来访人员等候休息、交流会友等需求。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2.5.1.4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门厅设有宣传栏、公示栏等，能满足公示、宣传的需求。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2.5.1.5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门厅整体氛围温馨明亮，让人感到被欢迎。</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2.6</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活动场所</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2.6.1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活动场所满足老年人基本的活动需求，设有符合以下条件的活动空间：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）阅读区（室）：配置适合老年人阅读的图书、近期杂志、当日</w:t>
            </w:r>
            <w:r>
              <w:rPr>
                <w:rFonts w:ascii="微软雅黑" w:hAnsi="微软雅黑" w:eastAsia="微软雅黑" w:cs="微软雅黑"/>
                <w:sz w:val="18"/>
                <w:szCs w:val="18"/>
              </w:rPr>
              <w:t>/</w:t>
            </w:r>
            <w:r>
              <w:rPr>
                <w:rFonts w:hint="eastAsia" w:ascii="微软雅黑" w:hAnsi="微软雅黑" w:eastAsia="微软雅黑" w:cs="微软雅黑"/>
                <w:sz w:val="18"/>
                <w:szCs w:val="18"/>
              </w:rPr>
              <w:t>期报纸；</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）棋牌活动区（室）：配置象棋、麻将等老年人常用棋牌游具；</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）健身区（室）：配置适合老年人使用的健身器械或乒乓球、台球、沙狐球台等设施；</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）书画区（室）：配置适宜老年人使用的书画桌椅与画材，满足书画的挂放；</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5</w:t>
            </w:r>
            <w:r>
              <w:rPr>
                <w:rFonts w:hint="eastAsia" w:ascii="微软雅黑" w:hAnsi="微软雅黑" w:eastAsia="微软雅黑" w:cs="微软雅黑"/>
                <w:sz w:val="18"/>
                <w:szCs w:val="18"/>
              </w:rPr>
              <w:t>）音乐、舞蹈活动区（室）：满足播放多媒体需求；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6</w:t>
            </w:r>
            <w:r>
              <w:rPr>
                <w:rFonts w:hint="eastAsia" w:ascii="微软雅黑" w:hAnsi="微软雅黑" w:eastAsia="微软雅黑" w:cs="微软雅黑"/>
                <w:sz w:val="18"/>
                <w:szCs w:val="18"/>
              </w:rPr>
              <w:t>）电子阅览区（室）：设置可联网的电脑；</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7</w:t>
            </w:r>
            <w:r>
              <w:rPr>
                <w:rFonts w:hint="eastAsia" w:ascii="微软雅黑" w:hAnsi="微软雅黑" w:eastAsia="微软雅黑" w:cs="微软雅黑"/>
                <w:sz w:val="18"/>
                <w:szCs w:val="18"/>
              </w:rPr>
              <w:t>）教室：具有投影设施或黑（白）板。</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2</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3-4</w:t>
            </w:r>
            <w:r>
              <w:rPr>
                <w:rFonts w:hint="eastAsia" w:ascii="微软雅黑" w:hAnsi="微软雅黑" w:eastAsia="微软雅黑" w:cs="微软雅黑"/>
                <w:sz w:val="18"/>
                <w:szCs w:val="18"/>
              </w:rPr>
              <w:t>项得</w:t>
            </w:r>
            <w:r>
              <w:rPr>
                <w:rFonts w:ascii="微软雅黑" w:hAnsi="微软雅黑" w:eastAsia="微软雅黑" w:cs="微软雅黑"/>
                <w:sz w:val="18"/>
                <w:szCs w:val="18"/>
              </w:rPr>
              <w:t>2</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5-6</w:t>
            </w:r>
            <w:r>
              <w:rPr>
                <w:rFonts w:hint="eastAsia" w:ascii="微软雅黑" w:hAnsi="微软雅黑" w:eastAsia="微软雅黑" w:cs="微软雅黑"/>
                <w:sz w:val="18"/>
                <w:szCs w:val="18"/>
              </w:rPr>
              <w:t>项得</w:t>
            </w:r>
            <w:r>
              <w:rPr>
                <w:rFonts w:ascii="微软雅黑" w:hAnsi="微软雅黑" w:eastAsia="微软雅黑" w:cs="微软雅黑"/>
                <w:sz w:val="18"/>
                <w:szCs w:val="18"/>
              </w:rPr>
              <w:t>3</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7</w:t>
            </w:r>
            <w:r>
              <w:rPr>
                <w:rFonts w:hint="eastAsia" w:ascii="微软雅黑" w:hAnsi="微软雅黑" w:eastAsia="微软雅黑" w:cs="微软雅黑"/>
                <w:sz w:val="18"/>
                <w:szCs w:val="18"/>
              </w:rPr>
              <w:t>项得</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2.6.2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活动场所丰富多元，满足老年人多样化的活动需求，设有符合以下条件的活动空间：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）设有影音室或放映室；</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）设有代际互动区或儿童活动室；</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）设有厨艺教室或家庭厨房；</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）设有其他供老年人开展兴趣活动的空间（如手工室、茶艺室、园艺室等）。</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2</w:t>
            </w:r>
            <w:r>
              <w:rPr>
                <w:rFonts w:hint="eastAsia" w:ascii="微软雅黑" w:hAnsi="微软雅黑" w:eastAsia="微软雅黑" w:cs="微软雅黑"/>
                <w:sz w:val="18"/>
                <w:szCs w:val="18"/>
              </w:rPr>
              <w:t>项及以上得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2.6.3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设有能够满足机构内人员集体活动（如联欢会）的大型文娱健身用房（多功能厅）。</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2.6.4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大型文娱健身用房（多功能厅）功能配置符合以下条件：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）临近设有适合老年人使用的公用卫生间；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）临近设有储藏间、茶水间或后台空间；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）配置电视或投影设备，设备完好，能够正常使用；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）配置舞台，有灯光、音响设备，能够正常使用。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2</w:t>
            </w:r>
            <w:r>
              <w:rPr>
                <w:rFonts w:hint="eastAsia" w:ascii="微软雅黑" w:hAnsi="微软雅黑" w:eastAsia="微软雅黑" w:cs="微软雅黑"/>
                <w:sz w:val="18"/>
                <w:szCs w:val="18"/>
              </w:rPr>
              <w:t>项得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3</w:t>
            </w:r>
            <w:r>
              <w:rPr>
                <w:rFonts w:hint="eastAsia" w:ascii="微软雅黑" w:hAnsi="微软雅黑" w:eastAsia="微软雅黑" w:cs="微软雅黑"/>
                <w:sz w:val="18"/>
                <w:szCs w:val="18"/>
              </w:rPr>
              <w:t>项及以上得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2.6.5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活动场所容易到达、彼此临近，视线通透，便于形成良好的活动氛围，促进老年人参与活动，符合以下条件：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）界面较为通透，如采用开放式布局，或以柱廊、玻璃门等与走廊分隔，便于老年人在走廊中看到并参与活动；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）大部分活动场所彼此临近，布局在同层临近区域，或可以通过电梯便捷到达；</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）主要活动场所靠近老年人居住用房，严寒地区老年人不需经过户外空间即可到达，多雨地区老年人可经过避雨连廊到达；</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）沿活动场所走廊设置休憩座椅、活动设施（如棋牌桌、沙狐球桌等），且座椅处通行净宽≥</w:t>
            </w:r>
            <w:r>
              <w:rPr>
                <w:rFonts w:ascii="微软雅黑" w:hAnsi="微软雅黑" w:eastAsia="微软雅黑" w:cs="微软雅黑"/>
                <w:sz w:val="18"/>
                <w:szCs w:val="18"/>
              </w:rPr>
              <w:t>1.40m</w:t>
            </w:r>
            <w:r>
              <w:rPr>
                <w:rFonts w:hint="eastAsia" w:ascii="微软雅黑" w:hAnsi="微软雅黑" w:eastAsia="微软雅黑" w:cs="微软雅黑"/>
                <w:sz w:val="18"/>
                <w:szCs w:val="18"/>
              </w:rPr>
              <w:t>。</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1-2</w:t>
            </w:r>
            <w:r>
              <w:rPr>
                <w:rFonts w:hint="eastAsia" w:ascii="微软雅黑" w:hAnsi="微软雅黑" w:eastAsia="微软雅黑" w:cs="微软雅黑"/>
                <w:sz w:val="18"/>
                <w:szCs w:val="18"/>
              </w:rPr>
              <w:t>项及以上得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3-4</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2.6.6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活动场所座椅配置符合以下全部条件：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）安全、稳固；</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）绝大多数座椅（含沙发）有靠背，便于起坐；</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）桌椅、沙发种类丰富，可供老年人选择，形式有居家、温馨感。</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2.7</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储物间（含库房）</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2.7.1.1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设有集中储物空间（库房）。</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2.7.1.2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设有集中垃圾暂存空间，且位置临近后勤出入口，垃圾气味、运输等不影响老年人的正常生活。</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2.7.1.3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储物间（库房）配有储藏架、储藏柜等，能合理储藏不同类别的物品。</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2.7.1.4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储物间数量（或面积）充足，机构内未出现物品随意堆放、影响美观及安全疏散的现象。</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2.1.7.5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储物间（库房）干净整洁。</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2.8</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医疗卫生用房</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设有与机构所提供的医疗服务相配套的医疗卫生用房。</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养老机构内设医务室、诊所、卫生所建筑面积不少于</w:t>
            </w:r>
            <w:r>
              <w:rPr>
                <w:rFonts w:ascii="微软雅黑" w:hAnsi="微软雅黑" w:eastAsia="微软雅黑" w:cs="微软雅黑"/>
                <w:sz w:val="18"/>
                <w:szCs w:val="18"/>
              </w:rPr>
              <w:t>40</w:t>
            </w:r>
            <w:r>
              <w:rPr>
                <w:rFonts w:hint="eastAsia" w:ascii="微软雅黑" w:hAnsi="微软雅黑" w:eastAsia="微软雅黑" w:cs="微软雅黑"/>
                <w:sz w:val="18"/>
                <w:szCs w:val="18"/>
              </w:rPr>
              <w:t>平方米，至少设有诊室、治疗室、处置室，其中治疗室、处置室的使用面积不少于</w:t>
            </w:r>
            <w:r>
              <w:rPr>
                <w:rFonts w:ascii="微软雅黑" w:hAnsi="微软雅黑" w:eastAsia="微软雅黑" w:cs="微软雅黑"/>
                <w:sz w:val="18"/>
                <w:szCs w:val="18"/>
              </w:rPr>
              <w:t>10</w:t>
            </w:r>
            <w:r>
              <w:rPr>
                <w:rFonts w:hint="eastAsia" w:ascii="微软雅黑" w:hAnsi="微软雅黑" w:eastAsia="微软雅黑" w:cs="微软雅黑"/>
                <w:sz w:val="18"/>
                <w:szCs w:val="18"/>
              </w:rPr>
              <w:t>平方米；养老机构内设护理站建筑面积不少于</w:t>
            </w:r>
            <w:r>
              <w:rPr>
                <w:rFonts w:ascii="微软雅黑" w:hAnsi="微软雅黑" w:eastAsia="微软雅黑" w:cs="微软雅黑"/>
                <w:sz w:val="18"/>
                <w:szCs w:val="18"/>
              </w:rPr>
              <w:t>30</w:t>
            </w:r>
            <w:r>
              <w:rPr>
                <w:rFonts w:hint="eastAsia" w:ascii="微软雅黑" w:hAnsi="微软雅黑" w:eastAsia="微软雅黑" w:cs="微软雅黑"/>
                <w:sz w:val="18"/>
                <w:szCs w:val="18"/>
              </w:rPr>
              <w:t>平方米，至少设有治疗室、处置室。</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设有紧急送医通道，在紧急情况下能够将老年人安全快速地转移至急救车辆或急救出入口。</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紧急送医通道不穿越老年人的主要活动空间。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设有分药室，可供存放机构的公共常用药品和老年人委托机构管理的个人药品，符合以下全部条件：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）设有药柜和分药操作台面；</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）分药室或药柜设锁。</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医疗卫生用房附近设有可供老年人休息等候的空间和设施（如候诊区、休息座椅等）。</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医疗卫生用房附近设有方便老年人使用的公共卫生间。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设有开展安宁服务的分区或用房（如临终关怀室、安宁疗护区等）。</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安宁服务区域相对独立，与周边空间环境关系协调，无相互干扰。</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2.8.1.10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遗体的运出路径不穿越老年人公共活动用房（区域）。</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2.8.1.11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医疗卫生用房的整体氛围温馨、轻松、舒适，符合以下条件时得相应分数</w:t>
            </w:r>
            <w:r>
              <w:rPr>
                <w:rFonts w:ascii="微软雅黑" w:hAnsi="微软雅黑" w:eastAsia="微软雅黑" w:cs="微软雅黑"/>
                <w:sz w:val="18"/>
                <w:szCs w:val="18"/>
              </w:rPr>
              <w:t>:</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●完全符合以上描述，得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●部分符合以上描述，得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●完全不符合以上描述，得</w:t>
            </w:r>
            <w:r>
              <w:rPr>
                <w:rFonts w:ascii="微软雅黑" w:hAnsi="微软雅黑" w:eastAsia="微软雅黑" w:cs="微软雅黑"/>
                <w:sz w:val="18"/>
                <w:szCs w:val="18"/>
              </w:rPr>
              <w:t>0</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2.9</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停车区域</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2.9.1.1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机动车停车区域符合以下条件时得相应分数：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●机构内设有机动车停车区域（场地或车库），得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●机构内未设机动车停车区域时，机构主入口附近有公共停车位</w:t>
            </w:r>
            <w:r>
              <w:rPr>
                <w:rFonts w:ascii="微软雅黑" w:hAnsi="微软雅黑" w:eastAsia="微软雅黑" w:cs="微软雅黑"/>
                <w:sz w:val="18"/>
                <w:szCs w:val="18"/>
              </w:rPr>
              <w:t>/</w:t>
            </w:r>
            <w:r>
              <w:rPr>
                <w:rFonts w:hint="eastAsia" w:ascii="微软雅黑" w:hAnsi="微软雅黑" w:eastAsia="微软雅黑" w:cs="微软雅黑"/>
                <w:sz w:val="18"/>
                <w:szCs w:val="18"/>
              </w:rPr>
              <w:t>停车场，得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●机构内和机构主入口附近均没有机动车停车区域，得</w:t>
            </w:r>
            <w:r>
              <w:rPr>
                <w:rFonts w:ascii="微软雅黑" w:hAnsi="微软雅黑" w:eastAsia="微软雅黑" w:cs="微软雅黑"/>
                <w:sz w:val="18"/>
                <w:szCs w:val="18"/>
              </w:rPr>
              <w:t>0</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2.9.1.2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机构内设有非机动车停车区域（场地或车库）。</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2.9.1.3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机构内的停车区域符合以下要求：</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）位置易于车辆到达，并与主要的建筑出入口实现无障碍连通；</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）数量或面积可满足日常车辆停放需求。</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2.9.1.4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机构内的非机动车停车区域符合以下条件之一：</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）满足遮雨、遮阳要求；</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）设有电动车充电装置。</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2.10</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评估空间</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2.10.1.1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设有评估室，或与其他空间合设评估空间，满足实施老年人能力评估的环境需求。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2.10.1.2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评估室内配有桌椅及评估用台阶（或使用机构内楼梯）等评估设备。</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2.10.1.3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设有员工的培训空间（含独立用房或共用空间），满足机构内部教学培训的需求。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2.11</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康复空间</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设有用于为老年人提供康复服务的空间。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康复空间和器械配置状况符合以下条件：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）设有可供进行运动治疗（</w:t>
            </w:r>
            <w:r>
              <w:rPr>
                <w:rFonts w:ascii="微软雅黑" w:hAnsi="微软雅黑" w:eastAsia="微软雅黑" w:cs="微软雅黑"/>
                <w:sz w:val="18"/>
                <w:szCs w:val="18"/>
              </w:rPr>
              <w:t>PT</w:t>
            </w:r>
            <w:r>
              <w:rPr>
                <w:rFonts w:hint="eastAsia" w:ascii="微软雅黑" w:hAnsi="微软雅黑" w:eastAsia="微软雅黑" w:cs="微软雅黑"/>
                <w:sz w:val="18"/>
                <w:szCs w:val="18"/>
              </w:rPr>
              <w:t>）和作业治疗（</w:t>
            </w:r>
            <w:r>
              <w:rPr>
                <w:rFonts w:ascii="微软雅黑" w:hAnsi="微软雅黑" w:eastAsia="微软雅黑" w:cs="微软雅黑"/>
                <w:sz w:val="18"/>
                <w:szCs w:val="18"/>
              </w:rPr>
              <w:t>OT</w:t>
            </w:r>
            <w:r>
              <w:rPr>
                <w:rFonts w:hint="eastAsia" w:ascii="微软雅黑" w:hAnsi="微软雅黑" w:eastAsia="微软雅黑" w:cs="微软雅黑"/>
                <w:sz w:val="18"/>
                <w:szCs w:val="18"/>
              </w:rPr>
              <w:t>）的康复空间；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）设有≥</w:t>
            </w:r>
            <w:r>
              <w:rPr>
                <w:rFonts w:ascii="微软雅黑" w:hAnsi="微软雅黑" w:eastAsia="微软雅黑" w:cs="微软雅黑"/>
                <w:sz w:val="18"/>
                <w:szCs w:val="18"/>
              </w:rPr>
              <w:t>2</w:t>
            </w:r>
            <w:r>
              <w:rPr>
                <w:rFonts w:hint="eastAsia" w:ascii="微软雅黑" w:hAnsi="微软雅黑" w:eastAsia="微软雅黑" w:cs="微软雅黑"/>
                <w:sz w:val="18"/>
                <w:szCs w:val="18"/>
              </w:rPr>
              <w:t>种运动康复器械；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）设有≥</w:t>
            </w:r>
            <w:r>
              <w:rPr>
                <w:rFonts w:ascii="微软雅黑" w:hAnsi="微软雅黑" w:eastAsia="微软雅黑" w:cs="微软雅黑"/>
                <w:sz w:val="18"/>
                <w:szCs w:val="18"/>
              </w:rPr>
              <w:t>2</w:t>
            </w:r>
            <w:r>
              <w:rPr>
                <w:rFonts w:hint="eastAsia" w:ascii="微软雅黑" w:hAnsi="微软雅黑" w:eastAsia="微软雅黑" w:cs="微软雅黑"/>
                <w:sz w:val="18"/>
                <w:szCs w:val="18"/>
              </w:rPr>
              <w:t>种作业康复器械。</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2</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3</w:t>
            </w:r>
            <w:r>
              <w:rPr>
                <w:rFonts w:hint="eastAsia" w:ascii="微软雅黑" w:hAnsi="微软雅黑" w:eastAsia="微软雅黑" w:cs="微软雅黑"/>
                <w:sz w:val="18"/>
                <w:szCs w:val="18"/>
              </w:rPr>
              <w:t>项得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康复空间的布置符合以下条件：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）康复器械布置合理，无安全隐患；</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）适应不同康复器械的布置需求；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）满足通行需求，方便乘坐轮椅的老年人接近和使用各类康复器械。</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2</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3</w:t>
            </w:r>
            <w:r>
              <w:rPr>
                <w:rFonts w:hint="eastAsia" w:ascii="微软雅黑" w:hAnsi="微软雅黑" w:eastAsia="微软雅黑" w:cs="微软雅黑"/>
                <w:sz w:val="18"/>
                <w:szCs w:val="18"/>
              </w:rPr>
              <w:t>项得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设有康复治疗师办公、更衣、休息和储藏的空间。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设有特色康复空间，符合以下条件：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）设有认知康复空间，可供开展小组活动、音乐治疗、怀旧疗法、感官刺激等认知康复活动；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）设有文体康复空间，可供开展针对性的体育运动和文化娱乐活动；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）设有疗愈性康复景观，提供五感刺激，可供开展园艺疗法等康复活动；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）其他有别于作业康复和运动康复的特色康复空间。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2</w:t>
            </w:r>
            <w:r>
              <w:rPr>
                <w:rFonts w:hint="eastAsia" w:ascii="微软雅黑" w:hAnsi="微软雅黑" w:eastAsia="微软雅黑" w:cs="微软雅黑"/>
                <w:sz w:val="18"/>
                <w:szCs w:val="18"/>
              </w:rPr>
              <w:t>项及以上得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2.11.1.6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康复空间的整体氛围温馨、轻松、舒适，符合以下条件时得相应分数：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●完全符合以上描述，得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●部分符合以上描述，得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●完全不符合以上描述，得</w:t>
            </w:r>
            <w:r>
              <w:rPr>
                <w:rFonts w:ascii="微软雅黑" w:hAnsi="微软雅黑" w:eastAsia="微软雅黑" w:cs="微软雅黑"/>
                <w:sz w:val="18"/>
                <w:szCs w:val="18"/>
              </w:rPr>
              <w:t>0</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2.12</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社会工作室</w:t>
            </w:r>
            <w:r>
              <w:rPr>
                <w:rFonts w:ascii="微软雅黑" w:hAnsi="微软雅黑" w:eastAsia="微软雅黑" w:cs="微软雅黑"/>
                <w:b/>
                <w:bCs/>
                <w:sz w:val="18"/>
                <w:szCs w:val="18"/>
              </w:rPr>
              <w:t>/</w:t>
            </w:r>
            <w:r>
              <w:rPr>
                <w:rFonts w:hint="eastAsia" w:ascii="微软雅黑" w:hAnsi="微软雅黑" w:eastAsia="微软雅黑" w:cs="微软雅黑"/>
                <w:b/>
                <w:bCs/>
                <w:sz w:val="18"/>
                <w:szCs w:val="18"/>
              </w:rPr>
              <w:t>心理咨询空间（含管理服务用房及设施）</w:t>
            </w:r>
          </w:p>
        </w:tc>
        <w:tc>
          <w:tcPr>
            <w:tcW w:w="55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设有社工工作室或与其他空间合设的社会工作区。</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社会工作空间能够满足社工和志愿者开展活动培训、研讨活动计划、存放活动用品等的空间需求。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2.12.2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心理咨询空间</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设有心理咨询室或与其他空间合设的心理咨询区。</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心理咨询空间符合以下条件：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）具有较好的私密性；</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）空间氛围轻松明快，有助于放松身心、舒缓情绪；</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）设有舒适的家具。</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分，符合</w:t>
            </w:r>
            <w:r>
              <w:rPr>
                <w:rFonts w:ascii="微软雅黑" w:hAnsi="微软雅黑" w:eastAsia="微软雅黑" w:cs="微软雅黑"/>
                <w:sz w:val="18"/>
                <w:szCs w:val="18"/>
              </w:rPr>
              <w:t>2-3</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2.12.3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员工办公及生活区域</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设有员工办公室或办公区，例如护理员值班室、行政办公室、财务室、院长室等。办公空间充足，设施设备能够满足日常工作需求。</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设有员工餐厅、员工更衣和卫浴空间，能为员工的日常工作提供基本保障。</w:t>
            </w:r>
          </w:p>
        </w:tc>
        <w:tc>
          <w:tcPr>
            <w:tcW w:w="55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2.12.4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消防设施</w:t>
            </w:r>
          </w:p>
        </w:tc>
        <w:tc>
          <w:tcPr>
            <w:tcW w:w="550" w:type="dxa"/>
            <w:vAlign w:val="center"/>
          </w:tcPr>
          <w:p>
            <w:pPr>
              <w:widowControl/>
              <w:jc w:val="center"/>
              <w:rPr>
                <w:rFonts w:ascii="微软雅黑" w:hAnsi="微软雅黑" w:eastAsia="微软雅黑" w:cs="微软雅黑"/>
                <w:b/>
                <w:bCs/>
                <w:sz w:val="18"/>
                <w:szCs w:val="18"/>
              </w:rPr>
            </w:pPr>
          </w:p>
        </w:tc>
        <w:tc>
          <w:tcPr>
            <w:tcW w:w="460" w:type="dxa"/>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b/>
                <w:bCs/>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2.12.4.1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按照消防技术标准配置灭火器、火灾自动报警系统、自动喷水灭火系统、应急照明等消防设施设备。</w:t>
            </w:r>
          </w:p>
        </w:tc>
        <w:tc>
          <w:tcPr>
            <w:tcW w:w="550" w:type="dxa"/>
            <w:vAlign w:val="center"/>
          </w:tcPr>
          <w:p>
            <w:pPr>
              <w:widowControl/>
              <w:rPr>
                <w:rFonts w:ascii="微软雅黑" w:hAnsi="微软雅黑" w:eastAsia="微软雅黑" w:cs="微软雅黑"/>
                <w:sz w:val="18"/>
                <w:szCs w:val="18"/>
              </w:rPr>
            </w:pPr>
          </w:p>
        </w:tc>
        <w:tc>
          <w:tcPr>
            <w:tcW w:w="460" w:type="dxa"/>
            <w:vAlign w:val="center"/>
          </w:tcPr>
          <w:p>
            <w:pPr>
              <w:widowControl/>
              <w:jc w:val="center"/>
              <w:rPr>
                <w:rFonts w:ascii="微软雅黑" w:hAnsi="微软雅黑" w:eastAsia="微软雅黑" w:cs="微软雅黑"/>
                <w:sz w:val="18"/>
                <w:szCs w:val="18"/>
              </w:rPr>
            </w:pPr>
          </w:p>
        </w:tc>
        <w:tc>
          <w:tcPr>
            <w:tcW w:w="360" w:type="dxa"/>
            <w:vAlign w:val="center"/>
          </w:tcPr>
          <w:p>
            <w:pPr>
              <w:widowControl/>
              <w:jc w:val="center"/>
              <w:rPr>
                <w:rFonts w:ascii="微软雅黑" w:hAnsi="微软雅黑" w:eastAsia="微软雅黑" w:cs="微软雅黑"/>
                <w:sz w:val="18"/>
                <w:szCs w:val="18"/>
              </w:rPr>
            </w:pPr>
          </w:p>
        </w:tc>
        <w:tc>
          <w:tcPr>
            <w:tcW w:w="360" w:type="dxa"/>
            <w:vAlign w:val="center"/>
          </w:tcPr>
          <w:p>
            <w:pPr>
              <w:widowControl/>
              <w:jc w:val="center"/>
              <w:rPr>
                <w:rFonts w:ascii="微软雅黑" w:hAnsi="微软雅黑" w:eastAsia="微软雅黑" w:cs="微软雅黑"/>
                <w:sz w:val="18"/>
                <w:szCs w:val="18"/>
              </w:rPr>
            </w:pPr>
            <w:r>
              <w:rPr>
                <w:rFonts w:ascii="微软雅黑" w:hAnsi="微软雅黑" w:eastAsia="微软雅黑" w:cs="微软雅黑"/>
                <w:sz w:val="18"/>
                <w:szCs w:val="18"/>
              </w:rPr>
              <w:t>1</w:t>
            </w:r>
          </w:p>
        </w:tc>
        <w:tc>
          <w:tcPr>
            <w:tcW w:w="360" w:type="dxa"/>
            <w:vAlign w:val="center"/>
          </w:tcPr>
          <w:p>
            <w:pPr>
              <w:widowControl/>
              <w:jc w:val="center"/>
              <w:rPr>
                <w:rFonts w:ascii="微软雅黑" w:hAnsi="微软雅黑" w:eastAsia="微软雅黑" w:cs="微软雅黑"/>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2.12.4.2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设有微型消防站。</w:t>
            </w:r>
          </w:p>
        </w:tc>
        <w:tc>
          <w:tcPr>
            <w:tcW w:w="550" w:type="dxa"/>
            <w:vAlign w:val="center"/>
          </w:tcPr>
          <w:p>
            <w:pPr>
              <w:widowControl/>
              <w:rPr>
                <w:rFonts w:ascii="微软雅黑" w:hAnsi="微软雅黑" w:eastAsia="微软雅黑" w:cs="微软雅黑"/>
                <w:sz w:val="18"/>
                <w:szCs w:val="18"/>
              </w:rPr>
            </w:pPr>
          </w:p>
        </w:tc>
        <w:tc>
          <w:tcPr>
            <w:tcW w:w="460" w:type="dxa"/>
            <w:vAlign w:val="center"/>
          </w:tcPr>
          <w:p>
            <w:pPr>
              <w:widowControl/>
              <w:jc w:val="center"/>
              <w:rPr>
                <w:rFonts w:ascii="微软雅黑" w:hAnsi="微软雅黑" w:eastAsia="微软雅黑" w:cs="微软雅黑"/>
                <w:sz w:val="18"/>
                <w:szCs w:val="18"/>
              </w:rPr>
            </w:pPr>
          </w:p>
        </w:tc>
        <w:tc>
          <w:tcPr>
            <w:tcW w:w="360" w:type="dxa"/>
            <w:vAlign w:val="center"/>
          </w:tcPr>
          <w:p>
            <w:pPr>
              <w:widowControl/>
              <w:jc w:val="center"/>
              <w:rPr>
                <w:rFonts w:ascii="微软雅黑" w:hAnsi="微软雅黑" w:eastAsia="微软雅黑" w:cs="微软雅黑"/>
                <w:sz w:val="18"/>
                <w:szCs w:val="18"/>
              </w:rPr>
            </w:pPr>
          </w:p>
        </w:tc>
        <w:tc>
          <w:tcPr>
            <w:tcW w:w="360" w:type="dxa"/>
            <w:vAlign w:val="center"/>
          </w:tcPr>
          <w:p>
            <w:pPr>
              <w:widowControl/>
              <w:jc w:val="center"/>
              <w:rPr>
                <w:rFonts w:ascii="微软雅黑" w:hAnsi="微软雅黑" w:eastAsia="微软雅黑" w:cs="微软雅黑"/>
                <w:sz w:val="18"/>
                <w:szCs w:val="18"/>
              </w:rPr>
            </w:pPr>
            <w:r>
              <w:rPr>
                <w:rFonts w:ascii="微软雅黑" w:hAnsi="微软雅黑" w:eastAsia="微软雅黑" w:cs="微软雅黑"/>
                <w:sz w:val="18"/>
                <w:szCs w:val="18"/>
              </w:rPr>
              <w:t>1</w:t>
            </w:r>
          </w:p>
        </w:tc>
        <w:tc>
          <w:tcPr>
            <w:tcW w:w="360" w:type="dxa"/>
            <w:vAlign w:val="center"/>
          </w:tcPr>
          <w:p>
            <w:pPr>
              <w:widowControl/>
              <w:jc w:val="center"/>
              <w:rPr>
                <w:rFonts w:ascii="微软雅黑" w:hAnsi="微软雅黑" w:eastAsia="微软雅黑" w:cs="微软雅黑"/>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2.12.4.3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设有消防控制室（中控室）。</w:t>
            </w:r>
          </w:p>
        </w:tc>
        <w:tc>
          <w:tcPr>
            <w:tcW w:w="550" w:type="dxa"/>
            <w:vAlign w:val="center"/>
          </w:tcPr>
          <w:p>
            <w:pPr>
              <w:widowControl/>
              <w:rPr>
                <w:rFonts w:ascii="微软雅黑" w:hAnsi="微软雅黑" w:eastAsia="微软雅黑" w:cs="微软雅黑"/>
                <w:sz w:val="18"/>
                <w:szCs w:val="18"/>
              </w:rPr>
            </w:pPr>
          </w:p>
        </w:tc>
        <w:tc>
          <w:tcPr>
            <w:tcW w:w="460" w:type="dxa"/>
            <w:vAlign w:val="center"/>
          </w:tcPr>
          <w:p>
            <w:pPr>
              <w:widowControl/>
              <w:jc w:val="center"/>
              <w:rPr>
                <w:rFonts w:ascii="微软雅黑" w:hAnsi="微软雅黑" w:eastAsia="微软雅黑" w:cs="微软雅黑"/>
                <w:sz w:val="18"/>
                <w:szCs w:val="18"/>
              </w:rPr>
            </w:pPr>
          </w:p>
        </w:tc>
        <w:tc>
          <w:tcPr>
            <w:tcW w:w="360" w:type="dxa"/>
            <w:vAlign w:val="center"/>
          </w:tcPr>
          <w:p>
            <w:pPr>
              <w:widowControl/>
              <w:jc w:val="center"/>
              <w:rPr>
                <w:rFonts w:ascii="微软雅黑" w:hAnsi="微软雅黑" w:eastAsia="微软雅黑" w:cs="微软雅黑"/>
                <w:sz w:val="18"/>
                <w:szCs w:val="18"/>
              </w:rPr>
            </w:pPr>
          </w:p>
        </w:tc>
        <w:tc>
          <w:tcPr>
            <w:tcW w:w="360" w:type="dxa"/>
            <w:vAlign w:val="center"/>
          </w:tcPr>
          <w:p>
            <w:pPr>
              <w:widowControl/>
              <w:jc w:val="center"/>
              <w:rPr>
                <w:rFonts w:ascii="微软雅黑" w:hAnsi="微软雅黑" w:eastAsia="微软雅黑" w:cs="微软雅黑"/>
                <w:sz w:val="18"/>
                <w:szCs w:val="18"/>
              </w:rPr>
            </w:pPr>
            <w:r>
              <w:rPr>
                <w:rFonts w:ascii="微软雅黑" w:hAnsi="微软雅黑" w:eastAsia="微软雅黑" w:cs="微软雅黑"/>
                <w:sz w:val="18"/>
                <w:szCs w:val="18"/>
              </w:rPr>
              <w:t>2</w:t>
            </w:r>
          </w:p>
        </w:tc>
        <w:tc>
          <w:tcPr>
            <w:tcW w:w="360" w:type="dxa"/>
            <w:vAlign w:val="center"/>
          </w:tcPr>
          <w:p>
            <w:pPr>
              <w:widowControl/>
              <w:jc w:val="center"/>
              <w:rPr>
                <w:rFonts w:ascii="微软雅黑" w:hAnsi="微软雅黑" w:eastAsia="微软雅黑" w:cs="微软雅黑"/>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5511" w:type="dxa"/>
            <w:shd w:val="clear" w:color="000000" w:fill="FFD7B9"/>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运营管理</w:t>
            </w:r>
          </w:p>
        </w:tc>
        <w:tc>
          <w:tcPr>
            <w:tcW w:w="550" w:type="dxa"/>
            <w:shd w:val="clear" w:color="000000" w:fill="FFD7B9"/>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150</w:t>
            </w:r>
          </w:p>
        </w:tc>
        <w:tc>
          <w:tcPr>
            <w:tcW w:w="4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D7B9"/>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3.1</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行政办公管理</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3.1.1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组织规划</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有组织结构图及部门划分。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有年度、月度工作计划、年终总结。</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注：计划或总结内容不全面、不清晰，得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3.1.2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有会议制度（周例会、月度会、年度会等）及会议记录。</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注：无会议记录的，得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有行政办公审批流程。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有行政档案管理制度并予以执行。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有印章管理制度并予以执行。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有合同管理制度并予以执行。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3.1.2.6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在接待空间的显著位置公布服务管理信息，包括服务管理部门、人员资质、相关证照、服务项目、收费标准等。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3.1.2.7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有行政信息公开措施，包括机构宣传片、微信公众号、机构网站等。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有行政信息公开措施，通过小黑板、公告栏或电子显示屏发布信息。</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3.1.3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信息管理平台</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3.1.3.1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有信息管理平台，含行政办公管理系统、人力资源管理系统、服务管理系统、财务管理系统、安全管理系统、后勤管理系统、评价与改进系统。</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注：满足</w:t>
            </w:r>
            <w:r>
              <w:rPr>
                <w:rFonts w:ascii="微软雅黑" w:hAnsi="微软雅黑" w:eastAsia="微软雅黑" w:cs="微软雅黑"/>
                <w:sz w:val="18"/>
                <w:szCs w:val="18"/>
              </w:rPr>
              <w:t>4</w:t>
            </w:r>
            <w:r>
              <w:rPr>
                <w:rFonts w:hint="eastAsia" w:ascii="微软雅黑" w:hAnsi="微软雅黑" w:eastAsia="微软雅黑" w:cs="微软雅黑"/>
                <w:sz w:val="18"/>
                <w:szCs w:val="18"/>
              </w:rPr>
              <w:t>项及以上得</w:t>
            </w:r>
            <w:r>
              <w:rPr>
                <w:rFonts w:ascii="微软雅黑" w:hAnsi="微软雅黑" w:eastAsia="微软雅黑" w:cs="微软雅黑"/>
                <w:sz w:val="18"/>
                <w:szCs w:val="18"/>
              </w:rPr>
              <w:t>1</w:t>
            </w:r>
            <w:r>
              <w:rPr>
                <w:rFonts w:hint="eastAsia" w:ascii="微软雅黑" w:hAnsi="微软雅黑" w:eastAsia="微软雅黑" w:cs="微软雅黑"/>
                <w:sz w:val="18"/>
                <w:szCs w:val="18"/>
              </w:rPr>
              <w:t>分，全部满足得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3.2</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人力资源管理</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员工基本管理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与所有员工签订劳动、劳务合同。</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有全部工作人员名册，各项目登记、证件齐全（姓名、性别、身份证号、入职日期、入职部门、岗位</w:t>
            </w:r>
            <w:r>
              <w:rPr>
                <w:rFonts w:ascii="微软雅黑" w:hAnsi="微软雅黑" w:eastAsia="微软雅黑" w:cs="微软雅黑"/>
                <w:sz w:val="18"/>
                <w:szCs w:val="18"/>
              </w:rPr>
              <w:t>/</w:t>
            </w:r>
            <w:r>
              <w:rPr>
                <w:rFonts w:hint="eastAsia" w:ascii="微软雅黑" w:hAnsi="微软雅黑" w:eastAsia="微软雅黑" w:cs="微软雅黑"/>
                <w:sz w:val="18"/>
                <w:szCs w:val="18"/>
              </w:rPr>
              <w:t>职务等）。</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3.2.2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员工岗位职责</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有岗位职责。</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有员工手册。</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3.2.3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员工学历及资质情况</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3.2.3.1</w:t>
            </w:r>
          </w:p>
        </w:tc>
        <w:tc>
          <w:tcPr>
            <w:tcW w:w="5511" w:type="dxa"/>
            <w:vAlign w:val="center"/>
          </w:tcPr>
          <w:p>
            <w:pPr>
              <w:widowControl/>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养老机构院长、副院长具有大专及以上文化程度。</w:t>
            </w:r>
            <w:r>
              <w:rPr>
                <w:rFonts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w:t>
            </w:r>
            <w:r>
              <w:rPr>
                <w:rFonts w:ascii="微软雅黑" w:hAnsi="微软雅黑" w:eastAsia="微软雅黑" w:cs="微软雅黑"/>
                <w:b/>
                <w:sz w:val="18"/>
                <w:szCs w:val="18"/>
              </w:rPr>
              <w:t>4-5</w:t>
            </w:r>
            <w:r>
              <w:rPr>
                <w:rFonts w:hint="eastAsia" w:ascii="微软雅黑" w:hAnsi="微软雅黑" w:eastAsia="微软雅黑" w:cs="微软雅黑"/>
                <w:b/>
                <w:sz w:val="18"/>
                <w:szCs w:val="18"/>
              </w:rPr>
              <w:t>级评定的养老机构如不符合此项要求，则自动终止评定程序。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养老机构院长、副院长具有高中及以上文化程度。</w:t>
            </w:r>
            <w:r>
              <w:rPr>
                <w:rFonts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w:t>
            </w:r>
            <w:r>
              <w:rPr>
                <w:rFonts w:ascii="微软雅黑" w:hAnsi="微软雅黑" w:eastAsia="微软雅黑" w:cs="微软雅黑"/>
                <w:b/>
                <w:sz w:val="18"/>
                <w:szCs w:val="18"/>
              </w:rPr>
              <w:t>3</w:t>
            </w:r>
            <w:r>
              <w:rPr>
                <w:rFonts w:hint="eastAsia" w:ascii="微软雅黑" w:hAnsi="微软雅黑" w:eastAsia="微软雅黑" w:cs="微软雅黑"/>
                <w:b/>
                <w:sz w:val="18"/>
                <w:szCs w:val="18"/>
              </w:rPr>
              <w:t>级评定的养老机构如不符合此项要求，则自动终止评定程序。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养老机构院长、副院长具有初中及以上文化程度。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w:t>
            </w:r>
            <w:r>
              <w:rPr>
                <w:rFonts w:ascii="微软雅黑" w:hAnsi="微软雅黑" w:eastAsia="微软雅黑" w:cs="微软雅黑"/>
                <w:sz w:val="18"/>
                <w:szCs w:val="18"/>
              </w:rPr>
              <w:t>20%</w:t>
            </w:r>
            <w:r>
              <w:rPr>
                <w:rFonts w:hint="eastAsia" w:ascii="微软雅黑" w:hAnsi="微软雅黑" w:eastAsia="微软雅黑" w:cs="微软雅黑"/>
                <w:sz w:val="18"/>
                <w:szCs w:val="18"/>
              </w:rPr>
              <w:t>及以上。</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w:t>
            </w:r>
            <w:r>
              <w:rPr>
                <w:rFonts w:ascii="微软雅黑" w:hAnsi="微软雅黑" w:eastAsia="微软雅黑" w:cs="微软雅黑"/>
                <w:sz w:val="18"/>
                <w:szCs w:val="18"/>
              </w:rPr>
              <w:t>10%</w:t>
            </w:r>
            <w:r>
              <w:rPr>
                <w:rFonts w:hint="eastAsia" w:ascii="微软雅黑" w:hAnsi="微软雅黑" w:eastAsia="微软雅黑" w:cs="微软雅黑"/>
                <w:sz w:val="18"/>
                <w:szCs w:val="18"/>
              </w:rPr>
              <w:t>及以上。</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3.2.3.3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w:t>
            </w:r>
            <w:r>
              <w:rPr>
                <w:rFonts w:ascii="微软雅黑" w:hAnsi="微软雅黑" w:eastAsia="微软雅黑" w:cs="微软雅黑"/>
                <w:b/>
                <w:bCs/>
                <w:sz w:val="18"/>
                <w:szCs w:val="18"/>
              </w:rPr>
              <w:t>200</w:t>
            </w:r>
            <w:r>
              <w:rPr>
                <w:rFonts w:hint="eastAsia" w:ascii="微软雅黑" w:hAnsi="微软雅黑" w:eastAsia="微软雅黑" w:cs="微软雅黑"/>
                <w:b/>
                <w:bCs/>
                <w:sz w:val="18"/>
                <w:szCs w:val="18"/>
              </w:rPr>
              <w:t>名老年人（不足</w:t>
            </w:r>
            <w:r>
              <w:rPr>
                <w:rFonts w:ascii="微软雅黑" w:hAnsi="微软雅黑" w:eastAsia="微软雅黑" w:cs="微软雅黑"/>
                <w:b/>
                <w:bCs/>
                <w:sz w:val="18"/>
                <w:szCs w:val="18"/>
              </w:rPr>
              <w:t>200</w:t>
            </w:r>
            <w:r>
              <w:rPr>
                <w:rFonts w:hint="eastAsia" w:ascii="微软雅黑" w:hAnsi="微软雅黑" w:eastAsia="微软雅黑" w:cs="微软雅黑"/>
                <w:b/>
                <w:bCs/>
                <w:sz w:val="18"/>
                <w:szCs w:val="18"/>
              </w:rPr>
              <w:t>名的按</w:t>
            </w:r>
            <w:r>
              <w:rPr>
                <w:rFonts w:ascii="微软雅黑" w:hAnsi="微软雅黑" w:eastAsia="微软雅黑" w:cs="微软雅黑"/>
                <w:b/>
                <w:bCs/>
                <w:sz w:val="18"/>
                <w:szCs w:val="18"/>
              </w:rPr>
              <w:t>200</w:t>
            </w:r>
            <w:r>
              <w:rPr>
                <w:rFonts w:hint="eastAsia" w:ascii="微软雅黑" w:hAnsi="微软雅黑" w:eastAsia="微软雅黑" w:cs="微软雅黑"/>
                <w:b/>
                <w:bCs/>
                <w:sz w:val="18"/>
                <w:szCs w:val="18"/>
              </w:rPr>
              <w:t>名计算）至少配有</w:t>
            </w:r>
            <w:r>
              <w:rPr>
                <w:rFonts w:ascii="微软雅黑" w:hAnsi="微软雅黑" w:eastAsia="微软雅黑" w:cs="微软雅黑"/>
                <w:b/>
                <w:bCs/>
                <w:sz w:val="18"/>
                <w:szCs w:val="18"/>
              </w:rPr>
              <w:t>1</w:t>
            </w:r>
            <w:r>
              <w:rPr>
                <w:rFonts w:hint="eastAsia" w:ascii="微软雅黑" w:hAnsi="微软雅黑" w:eastAsia="微软雅黑" w:cs="微软雅黑"/>
                <w:b/>
                <w:bCs/>
                <w:sz w:val="18"/>
                <w:szCs w:val="18"/>
              </w:rPr>
              <w:t>名专职社会工作者。</w:t>
            </w:r>
          </w:p>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注：申请</w:t>
            </w:r>
            <w:r>
              <w:rPr>
                <w:rFonts w:ascii="微软雅黑" w:hAnsi="微软雅黑" w:eastAsia="微软雅黑" w:cs="微软雅黑"/>
                <w:b/>
                <w:bCs/>
                <w:sz w:val="18"/>
                <w:szCs w:val="18"/>
              </w:rPr>
              <w:t>4-5</w:t>
            </w:r>
            <w:r>
              <w:rPr>
                <w:rFonts w:hint="eastAsia" w:ascii="微软雅黑" w:hAnsi="微软雅黑" w:eastAsia="微软雅黑" w:cs="微软雅黑"/>
                <w:b/>
                <w:bCs/>
                <w:sz w:val="18"/>
                <w:szCs w:val="18"/>
              </w:rPr>
              <w:t>级评定的养老机构如不符合此项要求，则自动终止评定程序。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至少有</w:t>
            </w:r>
            <w:r>
              <w:rPr>
                <w:rFonts w:ascii="微软雅黑" w:hAnsi="微软雅黑" w:eastAsia="微软雅黑" w:cs="微软雅黑"/>
                <w:b/>
                <w:bCs/>
                <w:sz w:val="18"/>
                <w:szCs w:val="18"/>
              </w:rPr>
              <w:t>1</w:t>
            </w:r>
            <w:r>
              <w:rPr>
                <w:rFonts w:hint="eastAsia" w:ascii="微软雅黑" w:hAnsi="微软雅黑" w:eastAsia="微软雅黑" w:cs="微软雅黑"/>
                <w:b/>
                <w:bCs/>
                <w:sz w:val="18"/>
                <w:szCs w:val="18"/>
              </w:rPr>
              <w:t>名社会工作者指导开展社会工作服务。</w:t>
            </w:r>
            <w:r>
              <w:rPr>
                <w:rFonts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注：申请</w:t>
            </w:r>
            <w:r>
              <w:rPr>
                <w:rFonts w:ascii="微软雅黑" w:hAnsi="微软雅黑" w:eastAsia="微软雅黑" w:cs="微软雅黑"/>
                <w:b/>
                <w:bCs/>
                <w:sz w:val="18"/>
                <w:szCs w:val="18"/>
              </w:rPr>
              <w:t>3</w:t>
            </w:r>
            <w:r>
              <w:rPr>
                <w:rFonts w:hint="eastAsia" w:ascii="微软雅黑" w:hAnsi="微软雅黑" w:eastAsia="微软雅黑" w:cs="微软雅黑"/>
                <w:b/>
                <w:bCs/>
                <w:sz w:val="18"/>
                <w:szCs w:val="18"/>
              </w:rPr>
              <w:t>级评定的养老机构如不符合此项要求，则自动终止评定程序。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3.2.4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员工招录、管理的相关制度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3.2.4.1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有招聘制度、招聘流程，有记录。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3.2.4.2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有人员考勤制度及考勤记录。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3.2.4.3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有请销假制度并有记录。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3.2.5</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员工薪酬及福利管理制度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3.2.5.1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薪酬依据岗位级别设置合理，有管理制度，发放及时。</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3.2.5.2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有晋升和奖励制度。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3.2.6</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员工劳动保障及劳动保护</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3.2.6.1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为员工缴纳社会保险。</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注：为达到法定退休年龄职工购买意外保险。</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3.2.6.2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有劳动保护措施和员工心理支持。</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3.2.6.3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组织员工每年参加体检</w:t>
            </w:r>
            <w:r>
              <w:rPr>
                <w:rFonts w:ascii="微软雅黑" w:hAnsi="微软雅黑" w:eastAsia="微软雅黑" w:cs="微软雅黑"/>
                <w:sz w:val="18"/>
                <w:szCs w:val="18"/>
              </w:rPr>
              <w:t>1</w:t>
            </w:r>
            <w:r>
              <w:rPr>
                <w:rFonts w:hint="eastAsia" w:ascii="微软雅黑" w:hAnsi="微软雅黑" w:eastAsia="微软雅黑" w:cs="微软雅黑"/>
                <w:sz w:val="18"/>
                <w:szCs w:val="18"/>
              </w:rPr>
              <w:t>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3.2.7</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员工培训</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3.2.7.1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机构负责人应每年接受专业培训，具有养老服务专业知识。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3.2.7.2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开展入职培训、岗前培训和岗位培训。</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3.2.7.3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w:t>
            </w:r>
            <w:r>
              <w:rPr>
                <w:rFonts w:ascii="微软雅黑" w:hAnsi="微软雅黑" w:eastAsia="微软雅黑" w:cs="微软雅黑"/>
                <w:sz w:val="18"/>
                <w:szCs w:val="18"/>
              </w:rPr>
              <w:t>2</w:t>
            </w:r>
            <w:r>
              <w:rPr>
                <w:rFonts w:hint="eastAsia" w:ascii="微软雅黑" w:hAnsi="微软雅黑" w:eastAsia="微软雅黑" w:cs="微软雅黑"/>
                <w:sz w:val="18"/>
                <w:szCs w:val="18"/>
              </w:rPr>
              <w:t>次员工常规培训，包括职业道德、行业规范教育、国家及行业相关标准规范、政策等。</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3.2.7.4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养老护理员每月接受超过</w:t>
            </w:r>
            <w:r>
              <w:rPr>
                <w:rFonts w:ascii="微软雅黑" w:hAnsi="微软雅黑" w:eastAsia="微软雅黑" w:cs="微软雅黑"/>
                <w:sz w:val="18"/>
                <w:szCs w:val="18"/>
              </w:rPr>
              <w:t>1</w:t>
            </w:r>
            <w:r>
              <w:rPr>
                <w:rFonts w:hint="eastAsia" w:ascii="微软雅黑" w:hAnsi="微软雅黑" w:eastAsia="微软雅黑" w:cs="微软雅黑"/>
                <w:sz w:val="18"/>
                <w:szCs w:val="18"/>
              </w:rPr>
              <w:t>次或每年接受多于</w:t>
            </w:r>
            <w:r>
              <w:rPr>
                <w:rFonts w:ascii="微软雅黑" w:hAnsi="微软雅黑" w:eastAsia="微软雅黑" w:cs="微软雅黑"/>
                <w:sz w:val="18"/>
                <w:szCs w:val="18"/>
              </w:rPr>
              <w:t>12</w:t>
            </w:r>
            <w:r>
              <w:rPr>
                <w:rFonts w:hint="eastAsia" w:ascii="微软雅黑" w:hAnsi="微软雅黑" w:eastAsia="微软雅黑" w:cs="微软雅黑"/>
                <w:sz w:val="18"/>
                <w:szCs w:val="18"/>
              </w:rPr>
              <w:t>次技能培训，有记录，内容包括培训时间、时长、地点、培训内容等。</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w:t>
            </w:r>
            <w:r>
              <w:rPr>
                <w:rFonts w:ascii="微软雅黑" w:hAnsi="微软雅黑" w:eastAsia="微软雅黑" w:cs="微软雅黑"/>
                <w:sz w:val="18"/>
                <w:szCs w:val="18"/>
              </w:rPr>
              <w:t>1</w:t>
            </w:r>
            <w:r>
              <w:rPr>
                <w:rFonts w:hint="eastAsia" w:ascii="微软雅黑" w:hAnsi="微软雅黑" w:eastAsia="微软雅黑" w:cs="微软雅黑"/>
                <w:sz w:val="18"/>
                <w:szCs w:val="18"/>
              </w:rPr>
              <w:t>次或每年接受</w:t>
            </w:r>
            <w:r>
              <w:rPr>
                <w:rFonts w:ascii="微软雅黑" w:hAnsi="微软雅黑" w:eastAsia="微软雅黑" w:cs="微软雅黑"/>
                <w:sz w:val="18"/>
                <w:szCs w:val="18"/>
              </w:rPr>
              <w:t>12</w:t>
            </w:r>
            <w:r>
              <w:rPr>
                <w:rFonts w:hint="eastAsia" w:ascii="微软雅黑" w:hAnsi="微软雅黑" w:eastAsia="微软雅黑" w:cs="微软雅黑"/>
                <w:sz w:val="18"/>
                <w:szCs w:val="18"/>
              </w:rPr>
              <w:t>次技能培训，有记录，内容包括培训时间、时长、地点、培训内容等。</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3.2.7.5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养老护理员培训合格率为</w:t>
            </w:r>
            <w:r>
              <w:rPr>
                <w:rFonts w:ascii="微软雅黑" w:hAnsi="微软雅黑" w:eastAsia="微软雅黑" w:cs="微软雅黑"/>
                <w:sz w:val="18"/>
                <w:szCs w:val="18"/>
              </w:rPr>
              <w:t>100%</w:t>
            </w:r>
            <w:r>
              <w:rPr>
                <w:rFonts w:hint="eastAsia" w:ascii="微软雅黑" w:hAnsi="微软雅黑" w:eastAsia="微软雅黑" w:cs="微软雅黑"/>
                <w:sz w:val="18"/>
                <w:szCs w:val="18"/>
              </w:rPr>
              <w:t>。</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养老护理员培训合格率不低于</w:t>
            </w:r>
            <w:r>
              <w:rPr>
                <w:rFonts w:ascii="微软雅黑" w:hAnsi="微软雅黑" w:eastAsia="微软雅黑" w:cs="微软雅黑"/>
                <w:sz w:val="18"/>
                <w:szCs w:val="18"/>
              </w:rPr>
              <w:t>90%</w:t>
            </w:r>
            <w:r>
              <w:rPr>
                <w:rFonts w:hint="eastAsia" w:ascii="微软雅黑" w:hAnsi="微软雅黑" w:eastAsia="微软雅黑" w:cs="微软雅黑"/>
                <w:sz w:val="18"/>
                <w:szCs w:val="18"/>
              </w:rPr>
              <w:t>。</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3.2.8</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志愿者、实习生管理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3.2.8.1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志愿者登记、有活动记录。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3.2.8.2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志愿者活动前有培训。</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3.2.8.3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有实习生管理规范。</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0.5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3.3</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3.3.1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老年人权益保护</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3.3.1.1</w:t>
            </w:r>
          </w:p>
        </w:tc>
        <w:tc>
          <w:tcPr>
            <w:tcW w:w="5511"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1</w:t>
            </w:r>
            <w:r>
              <w:rPr>
                <w:rFonts w:hint="eastAsia" w:ascii="微软雅黑" w:hAnsi="微软雅黑" w:eastAsia="微软雅黑" w:cs="微软雅黑"/>
                <w:b/>
                <w:bCs/>
                <w:sz w:val="18"/>
                <w:szCs w:val="18"/>
              </w:rPr>
              <w:t>年内无责任事故发生。</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养老机构建立保障老年人权益和防范欺老、虐老的措施，包括但不限于：</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）不得向老年人推销保健品。</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）不得向老年人开展非法集资活动。</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）不得为机构外单位或个人等推销保健品、非法集资提供任何便利。</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）不得有殴打、辱骂、变相体罚老年人等欺老、虐老行为。</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5</w:t>
            </w:r>
            <w:r>
              <w:rPr>
                <w:rFonts w:hint="eastAsia" w:ascii="微软雅黑" w:hAnsi="微软雅黑" w:eastAsia="微软雅黑" w:cs="微软雅黑"/>
                <w:sz w:val="18"/>
                <w:szCs w:val="18"/>
              </w:rPr>
              <w:t>）未经老年人及相关第三方同意，不得泄露老年人及相关第三方信息。</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注：以上任何</w:t>
            </w:r>
            <w:r>
              <w:rPr>
                <w:rFonts w:ascii="微软雅黑" w:hAnsi="微软雅黑" w:eastAsia="微软雅黑" w:cs="微软雅黑"/>
                <w:sz w:val="18"/>
                <w:szCs w:val="18"/>
              </w:rPr>
              <w:t>1</w:t>
            </w:r>
            <w:r>
              <w:rPr>
                <w:rFonts w:hint="eastAsia" w:ascii="微软雅黑" w:hAnsi="微软雅黑" w:eastAsia="微软雅黑" w:cs="微软雅黑"/>
                <w:sz w:val="18"/>
                <w:szCs w:val="18"/>
              </w:rPr>
              <w:t>项不符要求，则不得分。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有服务纠纷调解制度。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3.3.2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14</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根据机构提供的服务项目（</w:t>
            </w:r>
            <w:r>
              <w:rPr>
                <w:rFonts w:ascii="微软雅黑" w:hAnsi="微软雅黑" w:eastAsia="微软雅黑" w:cs="微软雅黑"/>
                <w:sz w:val="18"/>
                <w:szCs w:val="18"/>
              </w:rPr>
              <w:t>4.1-4.13</w:t>
            </w:r>
            <w:r>
              <w:rPr>
                <w:rFonts w:hint="eastAsia" w:ascii="微软雅黑" w:hAnsi="微软雅黑" w:eastAsia="微软雅黑" w:cs="微软雅黑"/>
                <w:sz w:val="18"/>
                <w:szCs w:val="18"/>
              </w:rPr>
              <w:t>），有相对应的服务流程。</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注：服务流程不全，得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有老年人能力评估制度，含入院评估、定期评估、即时评估。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2</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分，全部满足得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有工作交接班制度，明确交接班制度的岗位及交接要求。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建立值班管理制度，明确值班职责和规范。</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接待工作规范，有流程、接待记录。接待记录包括时间、来访人员、来访事项等。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查看流程、记录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3.3.2.6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有外包服务管理制度，有入驻机制、服务合同</w:t>
            </w:r>
            <w:r>
              <w:rPr>
                <w:rFonts w:ascii="微软雅黑" w:hAnsi="微软雅黑" w:eastAsia="微软雅黑" w:cs="微软雅黑"/>
                <w:sz w:val="18"/>
                <w:szCs w:val="18"/>
              </w:rPr>
              <w:t>/</w:t>
            </w:r>
            <w:r>
              <w:rPr>
                <w:rFonts w:hint="eastAsia" w:ascii="微软雅黑" w:hAnsi="微软雅黑" w:eastAsia="微软雅黑" w:cs="微软雅黑"/>
                <w:sz w:val="18"/>
                <w:szCs w:val="18"/>
              </w:rPr>
              <w:t>协议，有记录，外包服务有单位资质审核及服务能力评估机制。</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注：如完全无任何外包服务，此项可得分。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查看制度、合同或记录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3.3.2.7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有老年人及相关第三方出入、探视、请销假等制度。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3.3.2.8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对自伤、伤人、跌倒、坠床、噎食、误吸、走失、烫伤、食物中毒等事件有应急处理流程和报告制度。</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注：部分满足的，得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3.3.2.9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开展服务标准化建设，并建立标准体系（包含服务通用基础标准体系、服务保障标准体系、服务提供标准体系）。</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查看标准文件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有服务管理标准、操作规范。</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3.3.3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服务管理的人员要求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养老机构院长或至少有一名负责人负责养老服务管理工作。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w:t>
            </w:r>
            <w:r>
              <w:rPr>
                <w:rFonts w:ascii="微软雅黑" w:hAnsi="微软雅黑" w:eastAsia="微软雅黑" w:cs="微软雅黑"/>
                <w:sz w:val="18"/>
                <w:szCs w:val="18"/>
              </w:rPr>
              <w:t>1:2</w:t>
            </w:r>
            <w:r>
              <w:rPr>
                <w:rFonts w:hint="eastAsia" w:ascii="微软雅黑" w:hAnsi="微软雅黑" w:eastAsia="微软雅黑" w:cs="微软雅黑"/>
                <w:sz w:val="18"/>
                <w:szCs w:val="18"/>
              </w:rPr>
              <w:t>；养老护理员与中度失能老年人配比不低于</w:t>
            </w:r>
            <w:r>
              <w:rPr>
                <w:rFonts w:ascii="微软雅黑" w:hAnsi="微软雅黑" w:eastAsia="微软雅黑" w:cs="微软雅黑"/>
                <w:sz w:val="18"/>
                <w:szCs w:val="18"/>
              </w:rPr>
              <w:t>1:4</w:t>
            </w:r>
            <w:r>
              <w:rPr>
                <w:rFonts w:hint="eastAsia" w:ascii="微软雅黑" w:hAnsi="微软雅黑" w:eastAsia="微软雅黑" w:cs="微软雅黑"/>
                <w:sz w:val="18"/>
                <w:szCs w:val="18"/>
              </w:rPr>
              <w:t>；养老护理员与轻度失能及能力完好老年人配比不低于</w:t>
            </w:r>
            <w:r>
              <w:rPr>
                <w:rFonts w:ascii="微软雅黑" w:hAnsi="微软雅黑" w:eastAsia="微软雅黑" w:cs="微软雅黑"/>
                <w:sz w:val="18"/>
                <w:szCs w:val="18"/>
              </w:rPr>
              <w:t>1:10</w:t>
            </w:r>
            <w:r>
              <w:rPr>
                <w:rFonts w:hint="eastAsia" w:ascii="微软雅黑" w:hAnsi="微软雅黑" w:eastAsia="微软雅黑" w:cs="微软雅黑"/>
                <w:sz w:val="18"/>
                <w:szCs w:val="18"/>
              </w:rPr>
              <w:t>。</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Merge w:val="restart"/>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查看排班记录表、入住老年人能力等级统计</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w:t>
            </w:r>
            <w:r>
              <w:rPr>
                <w:rFonts w:ascii="微软雅黑" w:hAnsi="微软雅黑" w:eastAsia="微软雅黑" w:cs="微软雅黑"/>
                <w:sz w:val="18"/>
                <w:szCs w:val="18"/>
              </w:rPr>
              <w:t>1:3</w:t>
            </w:r>
            <w:r>
              <w:rPr>
                <w:rFonts w:hint="eastAsia" w:ascii="微软雅黑" w:hAnsi="微软雅黑" w:eastAsia="微软雅黑" w:cs="微软雅黑"/>
                <w:sz w:val="18"/>
                <w:szCs w:val="18"/>
              </w:rPr>
              <w:t>；养老护理员与中度失能老年人配比不低于</w:t>
            </w:r>
            <w:r>
              <w:rPr>
                <w:rFonts w:ascii="微软雅黑" w:hAnsi="微软雅黑" w:eastAsia="微软雅黑" w:cs="微软雅黑"/>
                <w:sz w:val="18"/>
                <w:szCs w:val="18"/>
              </w:rPr>
              <w:t>1:6</w:t>
            </w:r>
            <w:r>
              <w:rPr>
                <w:rFonts w:hint="eastAsia" w:ascii="微软雅黑" w:hAnsi="微软雅黑" w:eastAsia="微软雅黑" w:cs="微软雅黑"/>
                <w:sz w:val="18"/>
                <w:szCs w:val="18"/>
              </w:rPr>
              <w:t>；养老护理员与轻度失能及能力完好老年人配比不低于</w:t>
            </w:r>
            <w:r>
              <w:rPr>
                <w:rFonts w:ascii="微软雅黑" w:hAnsi="微软雅黑" w:eastAsia="微软雅黑" w:cs="微软雅黑"/>
                <w:sz w:val="18"/>
                <w:szCs w:val="18"/>
              </w:rPr>
              <w:t>1:15</w:t>
            </w:r>
            <w:r>
              <w:rPr>
                <w:rFonts w:hint="eastAsia" w:ascii="微软雅黑" w:hAnsi="微软雅黑" w:eastAsia="微软雅黑" w:cs="微软雅黑"/>
                <w:sz w:val="18"/>
                <w:szCs w:val="18"/>
              </w:rPr>
              <w:t>。</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3.3.4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服务质量要求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7</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3.3.4.1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服务要求执行率达到</w:t>
            </w:r>
            <w:r>
              <w:rPr>
                <w:rFonts w:ascii="微软雅黑" w:hAnsi="微软雅黑" w:eastAsia="微软雅黑" w:cs="微软雅黑"/>
                <w:sz w:val="18"/>
                <w:szCs w:val="18"/>
              </w:rPr>
              <w:t>100%</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3.3.4.2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老年人能力评估执行率</w:t>
            </w:r>
            <w:r>
              <w:rPr>
                <w:rFonts w:ascii="微软雅黑" w:hAnsi="微软雅黑" w:eastAsia="微软雅黑" w:cs="微软雅黑"/>
                <w:b/>
                <w:bCs/>
                <w:sz w:val="18"/>
                <w:szCs w:val="18"/>
              </w:rPr>
              <w:t>100%</w:t>
            </w:r>
            <w:r>
              <w:rPr>
                <w:rFonts w:hint="eastAsia" w:ascii="微软雅黑" w:hAnsi="微软雅黑" w:eastAsia="微软雅黑" w:cs="微软雅黑"/>
                <w:b/>
                <w:bCs/>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3.3.4.3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健康档案合格率</w:t>
            </w:r>
            <w:r>
              <w:rPr>
                <w:rFonts w:ascii="微软雅黑" w:hAnsi="微软雅黑" w:eastAsia="微软雅黑" w:cs="微软雅黑"/>
                <w:sz w:val="18"/>
                <w:szCs w:val="18"/>
              </w:rPr>
              <w:t>100%</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3.3.4.4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服务合同签订率</w:t>
            </w:r>
            <w:r>
              <w:rPr>
                <w:rFonts w:ascii="微软雅黑" w:hAnsi="微软雅黑" w:eastAsia="微软雅黑" w:cs="微软雅黑"/>
                <w:b/>
                <w:bCs/>
                <w:sz w:val="18"/>
                <w:szCs w:val="18"/>
              </w:rPr>
              <w:t>100%</w:t>
            </w:r>
            <w:r>
              <w:rPr>
                <w:rFonts w:hint="eastAsia" w:ascii="微软雅黑" w:hAnsi="微软雅黑" w:eastAsia="微软雅黑" w:cs="微软雅黑"/>
                <w:b/>
                <w:bCs/>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3.3.4.5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入住档案合格率</w:t>
            </w:r>
            <w:r>
              <w:rPr>
                <w:rFonts w:ascii="微软雅黑" w:hAnsi="微软雅黑" w:eastAsia="微软雅黑" w:cs="微软雅黑"/>
                <w:sz w:val="18"/>
                <w:szCs w:val="18"/>
              </w:rPr>
              <w:t>100%</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3.3.4.6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服务质量实行督查管理，做到日检查、月考核、年评估，有奖惩。</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检查记录及奖惩措施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3.4</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3.4.1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建立支付管理制度、支付实行审批流程并予以执行。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有老年人押金管理制度并予以执行。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有捐赠资金管理制度，并按捐赠方意愿和相关规定使用受赠资金。</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有固定资产、流动资产管理制度并予以执行。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有年度财务审计与审计报告。</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注：事业单位由上级主管部门审计的，出具审计结果。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有会计档案管理制度并予以执行。</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政府补贴经费单独建账，账目清晰。</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注：如无政府补贴，可自动得分。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3.4.1.8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有预算及成本管理制度并予以执行。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3.4.1.9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有价格管理制度并予以执行，向老年人收取的服务费价格产生变动应提前告知老年人，不得强制收费。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3.4.2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财务管理人员要求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会计人员持有会计资格证书。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财务人员熟练使用会计电算化设备。</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3.4.2.3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财务部负责人未同时兼任采购员职务；填写票据及收据的人员未同时兼任审计人员；出纳人员与记账人员分离，未相互兼任。</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查看记录并询问工作人员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3.5</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3.5.1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有安全管理制度，包括：</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）安全责任制度；</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）安全教育制度；</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）安全宣传及培训制度；</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）安全操作规范或规程；</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5</w:t>
            </w:r>
            <w:r>
              <w:rPr>
                <w:rFonts w:hint="eastAsia" w:ascii="微软雅黑" w:hAnsi="微软雅黑" w:eastAsia="微软雅黑" w:cs="微软雅黑"/>
                <w:sz w:val="18"/>
                <w:szCs w:val="18"/>
              </w:rPr>
              <w:t>）安全检查制度；</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6</w:t>
            </w:r>
            <w:r>
              <w:rPr>
                <w:rFonts w:hint="eastAsia" w:ascii="微软雅黑" w:hAnsi="微软雅黑" w:eastAsia="微软雅黑" w:cs="微软雅黑"/>
                <w:sz w:val="18"/>
                <w:szCs w:val="18"/>
              </w:rPr>
              <w:t>）事故处理与报告制度；</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7</w:t>
            </w:r>
            <w:r>
              <w:rPr>
                <w:rFonts w:hint="eastAsia" w:ascii="微软雅黑" w:hAnsi="微软雅黑" w:eastAsia="微软雅黑" w:cs="微软雅黑"/>
                <w:sz w:val="18"/>
                <w:szCs w:val="18"/>
              </w:rPr>
              <w:t>）考核与奖惩制度。</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注：包含</w:t>
            </w:r>
            <w:r>
              <w:rPr>
                <w:rFonts w:ascii="微软雅黑" w:hAnsi="微软雅黑" w:eastAsia="微软雅黑" w:cs="微软雅黑"/>
                <w:sz w:val="18"/>
                <w:szCs w:val="18"/>
              </w:rPr>
              <w:t>3-5</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分；包含以上所有内容得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安全管理组织及机制健全，有年度安全工作计划</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各部门、各层级签订安全责任书。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3" w:hRule="atLeast"/>
        </w:trPr>
        <w:tc>
          <w:tcPr>
            <w:tcW w:w="979" w:type="dxa"/>
            <w:tcBorders>
              <w:top w:val="single" w:color="auto" w:sz="4" w:space="0"/>
            </w:tcBorders>
            <w:vAlign w:val="center"/>
          </w:tcPr>
          <w:p>
            <w:pPr>
              <w:widowControl/>
              <w:rPr>
                <w:rFonts w:ascii="微软雅黑" w:hAnsi="微软雅黑" w:eastAsia="微软雅黑" w:cs="微软雅黑"/>
                <w:sz w:val="18"/>
                <w:szCs w:val="18"/>
              </w:rPr>
            </w:pPr>
            <w:r>
              <w:rPr>
                <w:rFonts w:ascii="微软雅黑" w:hAnsi="微软雅黑" w:eastAsia="微软雅黑" w:cs="微软雅黑"/>
                <w:b/>
                <w:bCs/>
                <w:sz w:val="18"/>
                <w:szCs w:val="18"/>
              </w:rPr>
              <w:t>3.5.2</w:t>
            </w:r>
          </w:p>
        </w:tc>
        <w:tc>
          <w:tcPr>
            <w:tcW w:w="5511" w:type="dxa"/>
            <w:tcBorders>
              <w:top w:val="single" w:color="auto" w:sz="4" w:space="0"/>
            </w:tcBorders>
            <w:vAlign w:val="center"/>
          </w:tcPr>
          <w:p>
            <w:pPr>
              <w:widowControl/>
              <w:rPr>
                <w:rFonts w:ascii="微软雅黑" w:hAnsi="微软雅黑" w:eastAsia="微软雅黑" w:cs="微软雅黑"/>
                <w:sz w:val="18"/>
                <w:szCs w:val="18"/>
              </w:rPr>
            </w:pPr>
            <w:r>
              <w:rPr>
                <w:rFonts w:hint="eastAsia" w:ascii="微软雅黑" w:hAnsi="微软雅黑" w:eastAsia="微软雅黑" w:cs="微软雅黑"/>
                <w:b/>
                <w:bCs/>
                <w:sz w:val="18"/>
                <w:szCs w:val="18"/>
              </w:rPr>
              <w:t>突发事件应对</w:t>
            </w:r>
          </w:p>
        </w:tc>
        <w:tc>
          <w:tcPr>
            <w:tcW w:w="550" w:type="dxa"/>
            <w:tcBorders>
              <w:top w:val="single" w:color="auto" w:sz="4" w:space="0"/>
            </w:tcBorders>
            <w:vAlign w:val="center"/>
          </w:tcPr>
          <w:p>
            <w:pPr>
              <w:widowControl/>
              <w:rPr>
                <w:rFonts w:ascii="微软雅黑" w:hAnsi="微软雅黑" w:eastAsia="微软雅黑" w:cs="微软雅黑"/>
                <w:b/>
                <w:bCs/>
                <w:sz w:val="18"/>
                <w:szCs w:val="18"/>
              </w:rPr>
            </w:pPr>
          </w:p>
        </w:tc>
        <w:tc>
          <w:tcPr>
            <w:tcW w:w="460" w:type="dxa"/>
            <w:tcBorders>
              <w:top w:val="single" w:color="auto" w:sz="4" w:space="0"/>
            </w:tcBorders>
            <w:shd w:val="clear" w:color="000000" w:fill="FFFFFF"/>
            <w:vAlign w:val="center"/>
          </w:tcPr>
          <w:p>
            <w:pPr>
              <w:widowControl/>
              <w:jc w:val="center"/>
              <w:rPr>
                <w:rFonts w:ascii="微软雅黑" w:hAnsi="微软雅黑" w:eastAsia="微软雅黑" w:cs="微软雅黑"/>
                <w:b/>
                <w:bCs/>
                <w:sz w:val="18"/>
                <w:szCs w:val="18"/>
              </w:rPr>
            </w:pPr>
          </w:p>
        </w:tc>
        <w:tc>
          <w:tcPr>
            <w:tcW w:w="360" w:type="dxa"/>
            <w:tcBorders>
              <w:top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tcBorders>
              <w:top w:val="single" w:color="auto" w:sz="4" w:space="0"/>
            </w:tcBorders>
            <w:vAlign w:val="center"/>
          </w:tcPr>
          <w:p>
            <w:pPr>
              <w:widowControl/>
              <w:jc w:val="center"/>
              <w:rPr>
                <w:rFonts w:ascii="微软雅黑" w:hAnsi="微软雅黑" w:eastAsia="微软雅黑" w:cs="微软雅黑"/>
                <w:b/>
                <w:bCs/>
                <w:sz w:val="18"/>
                <w:szCs w:val="18"/>
              </w:rPr>
            </w:pPr>
          </w:p>
        </w:tc>
        <w:tc>
          <w:tcPr>
            <w:tcW w:w="360" w:type="dxa"/>
            <w:tcBorders>
              <w:top w:val="single" w:color="auto" w:sz="4" w:space="0"/>
            </w:tcBorders>
            <w:vAlign w:val="center"/>
          </w:tcPr>
          <w:p>
            <w:pPr>
              <w:widowControl/>
              <w:jc w:val="center"/>
              <w:rPr>
                <w:rFonts w:ascii="微软雅黑" w:hAnsi="微软雅黑" w:eastAsia="微软雅黑" w:cs="微软雅黑"/>
                <w:b/>
                <w:bCs/>
                <w:sz w:val="18"/>
                <w:szCs w:val="18"/>
              </w:rPr>
            </w:pPr>
          </w:p>
        </w:tc>
        <w:tc>
          <w:tcPr>
            <w:tcW w:w="1855" w:type="dxa"/>
            <w:tcBorders>
              <w:top w:val="single" w:color="auto" w:sz="4" w:space="0"/>
            </w:tcBorders>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有自然灾害、事故灾难、公共卫生事件和社会安全事件等事件的应急预案，每半年至少开展</w:t>
            </w:r>
            <w:r>
              <w:rPr>
                <w:rFonts w:ascii="微软雅黑" w:hAnsi="微软雅黑" w:eastAsia="微软雅黑" w:cs="微软雅黑"/>
                <w:sz w:val="18"/>
                <w:szCs w:val="18"/>
              </w:rPr>
              <w:t>1</w:t>
            </w:r>
            <w:r>
              <w:rPr>
                <w:rFonts w:hint="eastAsia" w:ascii="微软雅黑" w:hAnsi="微软雅黑" w:eastAsia="微软雅黑" w:cs="微软雅黑"/>
                <w:sz w:val="18"/>
                <w:szCs w:val="18"/>
              </w:rPr>
              <w:t>次演练。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注：有预案但无演练的，得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查看应急预案文本及演练记录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开展突发事件应急知识的宣传普及、建立健全应急管理培训制度。</w:t>
            </w:r>
          </w:p>
        </w:tc>
        <w:tc>
          <w:tcPr>
            <w:tcW w:w="550" w:type="dxa"/>
            <w:vAlign w:val="center"/>
          </w:tcPr>
          <w:p>
            <w:pPr>
              <w:widowControl/>
              <w:rPr>
                <w:rFonts w:ascii="微软雅黑" w:hAnsi="微软雅黑" w:eastAsia="微软雅黑" w:cs="微软雅黑"/>
                <w:b/>
                <w:bCs/>
                <w:sz w:val="18"/>
                <w:szCs w:val="18"/>
              </w:rPr>
            </w:pPr>
          </w:p>
        </w:tc>
        <w:tc>
          <w:tcPr>
            <w:tcW w:w="460" w:type="dxa"/>
            <w:shd w:val="clear" w:color="000000" w:fill="FFFFFF"/>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3.5.3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安全管理人员配备</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3.5.3.1</w:t>
            </w:r>
          </w:p>
        </w:tc>
        <w:tc>
          <w:tcPr>
            <w:tcW w:w="5511"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300</w:t>
            </w:r>
            <w:r>
              <w:rPr>
                <w:rFonts w:hint="eastAsia" w:ascii="微软雅黑" w:hAnsi="微软雅黑" w:eastAsia="微软雅黑" w:cs="微软雅黑"/>
                <w:sz w:val="18"/>
                <w:szCs w:val="18"/>
              </w:rPr>
              <w:t>人以下</w:t>
            </w:r>
            <w:r>
              <w:rPr>
                <w:rFonts w:ascii="微软雅黑" w:hAnsi="微软雅黑" w:eastAsia="微软雅黑" w:cs="微软雅黑"/>
                <w:sz w:val="18"/>
                <w:szCs w:val="18"/>
              </w:rPr>
              <w:t>(</w:t>
            </w:r>
            <w:r>
              <w:rPr>
                <w:rFonts w:hint="eastAsia" w:ascii="微软雅黑" w:hAnsi="微软雅黑" w:eastAsia="微软雅黑" w:cs="微软雅黑"/>
                <w:sz w:val="18"/>
                <w:szCs w:val="18"/>
              </w:rPr>
              <w:t>服务对象和工作人员总数</w:t>
            </w:r>
            <w:r>
              <w:rPr>
                <w:rFonts w:ascii="微软雅黑" w:hAnsi="微软雅黑" w:eastAsia="微软雅黑" w:cs="微软雅黑"/>
                <w:sz w:val="18"/>
                <w:szCs w:val="18"/>
              </w:rPr>
              <w:t>)</w:t>
            </w:r>
            <w:r>
              <w:rPr>
                <w:rFonts w:hint="eastAsia" w:ascii="微软雅黑" w:hAnsi="微软雅黑" w:eastAsia="微软雅黑" w:cs="微软雅黑"/>
                <w:sz w:val="18"/>
                <w:szCs w:val="18"/>
              </w:rPr>
              <w:t>应至少配备</w:t>
            </w:r>
            <w:r>
              <w:rPr>
                <w:rFonts w:ascii="微软雅黑" w:hAnsi="微软雅黑" w:eastAsia="微软雅黑" w:cs="微软雅黑"/>
                <w:sz w:val="18"/>
                <w:szCs w:val="18"/>
              </w:rPr>
              <w:t>2</w:t>
            </w:r>
            <w:r>
              <w:rPr>
                <w:rFonts w:hint="eastAsia" w:ascii="微软雅黑" w:hAnsi="微软雅黑" w:eastAsia="微软雅黑" w:cs="微软雅黑"/>
                <w:sz w:val="18"/>
                <w:szCs w:val="18"/>
              </w:rPr>
              <w:t>名专</w:t>
            </w:r>
            <w:r>
              <w:rPr>
                <w:rFonts w:ascii="微软雅黑" w:hAnsi="微软雅黑" w:eastAsia="微软雅黑" w:cs="微软雅黑"/>
                <w:sz w:val="18"/>
                <w:szCs w:val="18"/>
              </w:rPr>
              <w:t>(</w:t>
            </w:r>
            <w:r>
              <w:rPr>
                <w:rFonts w:hint="eastAsia" w:ascii="微软雅黑" w:hAnsi="微软雅黑" w:eastAsia="微软雅黑" w:cs="微软雅黑"/>
                <w:sz w:val="18"/>
                <w:szCs w:val="18"/>
              </w:rPr>
              <w:t>兼</w:t>
            </w:r>
            <w:r>
              <w:rPr>
                <w:rFonts w:ascii="微软雅黑" w:hAnsi="微软雅黑" w:eastAsia="微软雅黑" w:cs="微软雅黑"/>
                <w:sz w:val="18"/>
                <w:szCs w:val="18"/>
              </w:rPr>
              <w:t>)</w:t>
            </w:r>
            <w:r>
              <w:rPr>
                <w:rFonts w:hint="eastAsia" w:ascii="微软雅黑" w:hAnsi="微软雅黑" w:eastAsia="微软雅黑" w:cs="微软雅黑"/>
                <w:sz w:val="18"/>
                <w:szCs w:val="18"/>
              </w:rPr>
              <w:t>职安全管理人员（包括但不限于消防安全管理人员），</w:t>
            </w:r>
            <w:r>
              <w:rPr>
                <w:rFonts w:ascii="微软雅黑" w:hAnsi="微软雅黑" w:eastAsia="微软雅黑" w:cs="微软雅黑"/>
                <w:sz w:val="18"/>
                <w:szCs w:val="18"/>
              </w:rPr>
              <w:t>300</w:t>
            </w:r>
            <w:r>
              <w:rPr>
                <w:rFonts w:hint="eastAsia" w:ascii="微软雅黑" w:hAnsi="微软雅黑" w:eastAsia="微软雅黑" w:cs="微软雅黑"/>
                <w:sz w:val="18"/>
                <w:szCs w:val="18"/>
              </w:rPr>
              <w:t>人以上应至少配备</w:t>
            </w:r>
            <w:r>
              <w:rPr>
                <w:rFonts w:ascii="微软雅黑" w:hAnsi="微软雅黑" w:eastAsia="微软雅黑" w:cs="微软雅黑"/>
                <w:sz w:val="18"/>
                <w:szCs w:val="18"/>
              </w:rPr>
              <w:t>5</w:t>
            </w:r>
            <w:r>
              <w:rPr>
                <w:rFonts w:hint="eastAsia" w:ascii="微软雅黑" w:hAnsi="微软雅黑" w:eastAsia="微软雅黑" w:cs="微软雅黑"/>
                <w:sz w:val="18"/>
                <w:szCs w:val="18"/>
              </w:rPr>
              <w:t>名专</w:t>
            </w:r>
            <w:r>
              <w:rPr>
                <w:rFonts w:ascii="微软雅黑" w:hAnsi="微软雅黑" w:eastAsia="微软雅黑" w:cs="微软雅黑"/>
                <w:sz w:val="18"/>
                <w:szCs w:val="18"/>
              </w:rPr>
              <w:t>(</w:t>
            </w:r>
            <w:r>
              <w:rPr>
                <w:rFonts w:hint="eastAsia" w:ascii="微软雅黑" w:hAnsi="微软雅黑" w:eastAsia="微软雅黑" w:cs="微软雅黑"/>
                <w:sz w:val="18"/>
                <w:szCs w:val="18"/>
              </w:rPr>
              <w:t>兼</w:t>
            </w:r>
            <w:r>
              <w:rPr>
                <w:rFonts w:ascii="微软雅黑" w:hAnsi="微软雅黑" w:eastAsia="微软雅黑" w:cs="微软雅黑"/>
                <w:sz w:val="18"/>
                <w:szCs w:val="18"/>
              </w:rPr>
              <w:t>)</w:t>
            </w:r>
            <w:r>
              <w:rPr>
                <w:rFonts w:hint="eastAsia" w:ascii="微软雅黑" w:hAnsi="微软雅黑" w:eastAsia="微软雅黑" w:cs="微软雅黑"/>
                <w:sz w:val="18"/>
                <w:szCs w:val="18"/>
              </w:rPr>
              <w:t>职安全管理人员。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每班至少有</w:t>
            </w:r>
            <w:r>
              <w:rPr>
                <w:rFonts w:ascii="微软雅黑" w:hAnsi="微软雅黑" w:eastAsia="微软雅黑" w:cs="微软雅黑"/>
                <w:sz w:val="18"/>
                <w:szCs w:val="18"/>
              </w:rPr>
              <w:t>2</w:t>
            </w:r>
            <w:r>
              <w:rPr>
                <w:rFonts w:hint="eastAsia" w:ascii="微软雅黑" w:hAnsi="微软雅黑" w:eastAsia="微软雅黑" w:cs="微软雅黑"/>
                <w:sz w:val="18"/>
                <w:szCs w:val="18"/>
              </w:rPr>
              <w:t>名持证消防安全员在消防控制室在岗。</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3.5.4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安全培训</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3.5.4.1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养老机构院长、安全责任人、安全管理人员</w:t>
            </w:r>
            <w:r>
              <w:rPr>
                <w:rFonts w:ascii="微软雅黑" w:hAnsi="微软雅黑" w:eastAsia="微软雅黑" w:cs="微软雅黑"/>
                <w:sz w:val="18"/>
                <w:szCs w:val="18"/>
              </w:rPr>
              <w:t>,</w:t>
            </w:r>
            <w:r>
              <w:rPr>
                <w:rFonts w:hint="eastAsia" w:ascii="微软雅黑" w:hAnsi="微软雅黑" w:eastAsia="微软雅黑" w:cs="微软雅黑"/>
                <w:sz w:val="18"/>
                <w:szCs w:val="18"/>
              </w:rPr>
              <w:t>每年接受在岗安全教育与培训，有记录。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3.5.4.2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新员工、上岗前应接受岗前安全教育与培训，并做好培训记录；换岗、离岗</w:t>
            </w:r>
            <w:r>
              <w:rPr>
                <w:rFonts w:ascii="微软雅黑" w:hAnsi="微软雅黑" w:eastAsia="微软雅黑" w:cs="微软雅黑"/>
                <w:sz w:val="18"/>
                <w:szCs w:val="18"/>
              </w:rPr>
              <w:t xml:space="preserve"> 6 </w:t>
            </w:r>
            <w:r>
              <w:rPr>
                <w:rFonts w:hint="eastAsia" w:ascii="微软雅黑" w:hAnsi="微软雅黑" w:eastAsia="微软雅黑" w:cs="微软雅黑"/>
                <w:sz w:val="18"/>
                <w:szCs w:val="18"/>
              </w:rPr>
              <w:t>个月以上的，以及采用新技术或者使用新设备的，均应接受岗前安全教育与培训。</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3.5.4.3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安全管理人员组织机构工作人员开展安全教育和培训，全员参训率达</w:t>
            </w:r>
            <w:r>
              <w:rPr>
                <w:rFonts w:ascii="微软雅黑" w:hAnsi="微软雅黑" w:eastAsia="微软雅黑" w:cs="微软雅黑"/>
                <w:sz w:val="18"/>
                <w:szCs w:val="18"/>
              </w:rPr>
              <w:t>90%</w:t>
            </w:r>
            <w:r>
              <w:rPr>
                <w:rFonts w:hint="eastAsia" w:ascii="微软雅黑" w:hAnsi="微软雅黑" w:eastAsia="微软雅黑" w:cs="微软雅黑"/>
                <w:sz w:val="18"/>
                <w:szCs w:val="18"/>
              </w:rPr>
              <w:t>以上，有培训效果检查结果。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3.5.5</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消防管理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7</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3.5.5.1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消防设施设备完好有效。</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3.5.5.2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设置可燃气体报警装置，燃气、电器使用正确，及时检查维护。</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现场查看、查看操作、查看维护记录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3.5.5.3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消防设施每年至少进行一次专业检测，并做好维护保养，且有完整记录。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3.5.5.4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每月至少组织一次防火检查，及时消除火灾隐患，有隐患整改闭环管理记录。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3.5.5.5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每日防火巡查，夜间防火巡查不少于两次，有记录。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trPr>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3.5.5.6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有消防演练、应急疏散和灭火预案。</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3.5.5.7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每半年至少开展一次消防演练。</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3.5.6</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特种设备管理（如无特种设备，自动得分）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3.5.6.1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购置、使用和更换电梯、锅炉、压力容器（含气瓶）、压力管道等特种设备，应符合安全监督管理部门的相关规定。</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3.5.6.2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建立特种设施、设备台帐（电梯、锅炉等）并定期自检，有记录。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3.5.6.3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定期接受专业单位检验，有正式检测报告并按国家相关要求在政府监管部门登记备案。</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3.5.6.4</w:t>
            </w:r>
          </w:p>
        </w:tc>
        <w:tc>
          <w:tcPr>
            <w:tcW w:w="5511" w:type="dxa"/>
            <w:vAlign w:val="center"/>
          </w:tcPr>
          <w:p>
            <w:pPr>
              <w:widowControl/>
              <w:rPr>
                <w:rFonts w:ascii="微软雅黑" w:hAnsi="微软雅黑" w:eastAsia="微软雅黑" w:cs="微软雅黑"/>
                <w:b/>
                <w:sz w:val="18"/>
                <w:szCs w:val="18"/>
              </w:rPr>
            </w:pPr>
            <w:r>
              <w:rPr>
                <w:rFonts w:hint="eastAsia" w:ascii="微软雅黑" w:hAnsi="微软雅黑" w:eastAsia="微软雅黑" w:cs="微软雅黑"/>
                <w:b/>
                <w:sz w:val="18"/>
                <w:szCs w:val="18"/>
              </w:rPr>
              <w:t>特种设备操作人员持证上岗率</w:t>
            </w:r>
            <w:r>
              <w:rPr>
                <w:rFonts w:ascii="微软雅黑" w:hAnsi="微软雅黑" w:eastAsia="微软雅黑" w:cs="微软雅黑"/>
                <w:b/>
                <w:sz w:val="18"/>
                <w:szCs w:val="18"/>
              </w:rPr>
              <w:t>100%</w:t>
            </w:r>
            <w:r>
              <w:rPr>
                <w:rFonts w:hint="eastAsia" w:ascii="微软雅黑" w:hAnsi="微软雅黑" w:eastAsia="微软雅黑" w:cs="微软雅黑"/>
                <w:b/>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3.5.7</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3.5.7.1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监控机房有专人值守。</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3.5.7.2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视频监控系统覆盖养老机构内所有出入口、就餐空间和活动场所</w:t>
            </w:r>
            <w:r>
              <w:rPr>
                <w:rFonts w:hint="eastAsia" w:ascii="微软雅黑" w:hAnsi="微软雅黑" w:eastAsia="微软雅黑" w:cs="微软雅黑"/>
                <w:sz w:val="18"/>
                <w:szCs w:val="18"/>
              </w:rPr>
              <w:t>和其他公共区域。</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3.5.7.3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监控系统能不间断录像且保持</w:t>
            </w:r>
            <w:r>
              <w:rPr>
                <w:rFonts w:ascii="微软雅黑" w:hAnsi="微软雅黑" w:eastAsia="微软雅黑" w:cs="微软雅黑"/>
                <w:sz w:val="18"/>
                <w:szCs w:val="18"/>
              </w:rPr>
              <w:t>15</w:t>
            </w:r>
            <w:r>
              <w:rPr>
                <w:rFonts w:hint="eastAsia" w:ascii="微软雅黑" w:hAnsi="微软雅黑" w:eastAsia="微软雅黑" w:cs="微软雅黑"/>
                <w:sz w:val="18"/>
                <w:szCs w:val="18"/>
              </w:rPr>
              <w:t>天以上记录，定期维护。</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查看视频监控系统记录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3.5.8</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建筑安全管理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3.5.8.1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对建筑物进行日常巡查，发现隐患及时处理。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3.5.8.2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对建筑物进行日常维护，有记录。</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3.6</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3.6.1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3.6.1.1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有物资采购和管理制度，建立台账。</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3.6.1.2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有库房管理制度，建立库房物资出</w:t>
            </w:r>
            <w:r>
              <w:rPr>
                <w:rFonts w:ascii="微软雅黑" w:hAnsi="微软雅黑" w:eastAsia="微软雅黑" w:cs="微软雅黑"/>
                <w:sz w:val="18"/>
                <w:szCs w:val="18"/>
              </w:rPr>
              <w:t>/</w:t>
            </w:r>
            <w:r>
              <w:rPr>
                <w:rFonts w:hint="eastAsia" w:ascii="微软雅黑" w:hAnsi="微软雅黑" w:eastAsia="微软雅黑" w:cs="微软雅黑"/>
                <w:sz w:val="18"/>
                <w:szCs w:val="18"/>
              </w:rPr>
              <w:t>入库记录，账物相符。</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3.6.1.3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设施设备定期检测维护，有维护流程规范及应急预案。</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注：无维护流程规范或无应急预案的，得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3.6.1.4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建立设施设备档案，有维护记录及检查维修记录。</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注：无维护记录或维修记录，得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3.6.1.5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制定环境管理方案并严格执行，包括垃圾、污水、绿化等管理。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3.6.1.6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做好废弃物管理工作，有记录。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3.6.1.7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有捐赠物品登记明细表、分配登记表，按捐赠方意愿和相关规定使用受赠物品。</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3.6.1.8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有车辆管理制度，车辆购置、检测、维修记录。</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3.6.1.9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有员工宿舍管理制度并予以执行。</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3.7</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评价与改进</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3.7.1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投诉处理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7</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有投诉处理制度和处理流程。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意见箱设置于醒目处，每周开启一次，对所提意见有反馈、有记录。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当班院长及时接待投诉，有记录。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管理人员在巡查过程中收到的投诉，现场受理，有记录。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投诉处理由专人负责，</w:t>
            </w:r>
            <w:r>
              <w:rPr>
                <w:rFonts w:ascii="微软雅黑" w:hAnsi="微软雅黑" w:eastAsia="微软雅黑" w:cs="微软雅黑"/>
                <w:sz w:val="18"/>
                <w:szCs w:val="18"/>
              </w:rPr>
              <w:t>3</w:t>
            </w:r>
            <w:r>
              <w:rPr>
                <w:rFonts w:hint="eastAsia" w:ascii="微软雅黑" w:hAnsi="微软雅黑" w:eastAsia="微软雅黑" w:cs="微软雅黑"/>
                <w:sz w:val="18"/>
                <w:szCs w:val="18"/>
              </w:rPr>
              <w:t>个工作日内有初步回复，</w:t>
            </w:r>
            <w:r>
              <w:rPr>
                <w:rFonts w:ascii="微软雅黑" w:hAnsi="微软雅黑" w:eastAsia="微软雅黑" w:cs="微软雅黑"/>
                <w:sz w:val="18"/>
                <w:szCs w:val="18"/>
              </w:rPr>
              <w:t>10</w:t>
            </w:r>
            <w:r>
              <w:rPr>
                <w:rFonts w:hint="eastAsia" w:ascii="微软雅黑" w:hAnsi="微软雅黑" w:eastAsia="微软雅黑" w:cs="微软雅黑"/>
                <w:sz w:val="18"/>
                <w:szCs w:val="18"/>
              </w:rPr>
              <w:t>个工作日内有处理结果，有记录。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3.7.2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满意度测评</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9</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日常采用微信</w:t>
            </w:r>
            <w:r>
              <w:rPr>
                <w:rFonts w:ascii="微软雅黑" w:hAnsi="微软雅黑" w:eastAsia="微软雅黑" w:cs="微软雅黑"/>
                <w:sz w:val="18"/>
                <w:szCs w:val="18"/>
              </w:rPr>
              <w:t>/</w:t>
            </w:r>
            <w:r>
              <w:rPr>
                <w:rFonts w:hint="eastAsia" w:ascii="微软雅黑" w:hAnsi="微软雅黑" w:eastAsia="微软雅黑" w:cs="微软雅黑"/>
                <w:sz w:val="18"/>
                <w:szCs w:val="18"/>
              </w:rPr>
              <w:t>个别访谈</w:t>
            </w:r>
            <w:r>
              <w:rPr>
                <w:rFonts w:ascii="微软雅黑" w:hAnsi="微软雅黑" w:eastAsia="微软雅黑" w:cs="微软雅黑"/>
                <w:sz w:val="18"/>
                <w:szCs w:val="18"/>
              </w:rPr>
              <w:t>/</w:t>
            </w:r>
            <w:r>
              <w:rPr>
                <w:rFonts w:hint="eastAsia" w:ascii="微软雅黑" w:hAnsi="微软雅黑" w:eastAsia="微软雅黑" w:cs="微软雅黑"/>
                <w:sz w:val="18"/>
                <w:szCs w:val="18"/>
              </w:rPr>
              <w:t>电话访谈等方式，听取老年人及相关第三方对服务管理的反馈，有记录。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每半年开展不少于</w:t>
            </w:r>
            <w:r>
              <w:rPr>
                <w:rFonts w:ascii="微软雅黑" w:hAnsi="微软雅黑" w:eastAsia="微软雅黑" w:cs="微软雅黑"/>
                <w:sz w:val="18"/>
                <w:szCs w:val="18"/>
              </w:rPr>
              <w:t>1</w:t>
            </w:r>
            <w:r>
              <w:rPr>
                <w:rFonts w:hint="eastAsia" w:ascii="微软雅黑" w:hAnsi="微软雅黑" w:eastAsia="微软雅黑" w:cs="微软雅黑"/>
                <w:sz w:val="18"/>
                <w:szCs w:val="18"/>
              </w:rPr>
              <w:t>次满意度测评。</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w:t>
            </w:r>
            <w:r>
              <w:rPr>
                <w:rFonts w:ascii="微软雅黑" w:hAnsi="微软雅黑" w:eastAsia="微软雅黑" w:cs="微软雅黑"/>
                <w:sz w:val="18"/>
                <w:szCs w:val="18"/>
              </w:rPr>
              <w:t>1</w:t>
            </w:r>
            <w:r>
              <w:rPr>
                <w:rFonts w:hint="eastAsia" w:ascii="微软雅黑" w:hAnsi="微软雅黑" w:eastAsia="微软雅黑" w:cs="微软雅黑"/>
                <w:sz w:val="18"/>
                <w:szCs w:val="18"/>
              </w:rPr>
              <w:t>次满意度测评。</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参与满意度测评的服务对象（含老年人及相关第三方）数量满足以下要求：</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当入住老年人数量在</w:t>
            </w:r>
            <w:r>
              <w:rPr>
                <w:rFonts w:ascii="微软雅黑" w:hAnsi="微软雅黑" w:eastAsia="微软雅黑" w:cs="微软雅黑"/>
                <w:sz w:val="18"/>
                <w:szCs w:val="18"/>
              </w:rPr>
              <w:t>200</w:t>
            </w:r>
            <w:r>
              <w:rPr>
                <w:rFonts w:hint="eastAsia" w:ascii="微软雅黑" w:hAnsi="微软雅黑" w:eastAsia="微软雅黑" w:cs="微软雅黑"/>
                <w:sz w:val="18"/>
                <w:szCs w:val="18"/>
              </w:rPr>
              <w:t>位（含）以内时，应对每一位老年人进行调查；当入住老年人数量大于</w:t>
            </w:r>
            <w:r>
              <w:rPr>
                <w:rFonts w:ascii="微软雅黑" w:hAnsi="微软雅黑" w:eastAsia="微软雅黑" w:cs="微软雅黑"/>
                <w:sz w:val="18"/>
                <w:szCs w:val="18"/>
              </w:rPr>
              <w:t>200</w:t>
            </w:r>
            <w:r>
              <w:rPr>
                <w:rFonts w:hint="eastAsia" w:ascii="微软雅黑" w:hAnsi="微软雅黑" w:eastAsia="微软雅黑" w:cs="微软雅黑"/>
                <w:sz w:val="18"/>
                <w:szCs w:val="18"/>
              </w:rPr>
              <w:t>位时，可进行抽样调查，抽样样本数量不低于</w:t>
            </w:r>
            <w:r>
              <w:rPr>
                <w:rFonts w:ascii="微软雅黑" w:hAnsi="微软雅黑" w:eastAsia="微软雅黑" w:cs="微软雅黑"/>
                <w:sz w:val="18"/>
                <w:szCs w:val="18"/>
              </w:rPr>
              <w:t>200+5%N</w:t>
            </w:r>
            <w:r>
              <w:rPr>
                <w:rFonts w:hint="eastAsia" w:ascii="微软雅黑" w:hAnsi="微软雅黑" w:eastAsia="微软雅黑" w:cs="微软雅黑"/>
                <w:sz w:val="18"/>
                <w:szCs w:val="18"/>
              </w:rPr>
              <w:t>，</w:t>
            </w:r>
            <w:r>
              <w:rPr>
                <w:rFonts w:ascii="微软雅黑" w:hAnsi="微软雅黑" w:eastAsia="微软雅黑" w:cs="微软雅黑"/>
                <w:sz w:val="18"/>
                <w:szCs w:val="18"/>
              </w:rPr>
              <w:t>N</w:t>
            </w:r>
            <w:r>
              <w:rPr>
                <w:rFonts w:hint="eastAsia" w:ascii="微软雅黑" w:hAnsi="微软雅黑" w:eastAsia="微软雅黑" w:cs="微软雅黑"/>
                <w:sz w:val="18"/>
                <w:szCs w:val="18"/>
              </w:rPr>
              <w:t>为入住老年人数量。</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注：当抽样样本数大于总体时，则对每一位顾客进行调查。</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ascii="Arial" w:hAnsi="Arial" w:eastAsia="微软雅黑" w:cs="Arial"/>
                <w:sz w:val="18"/>
                <w:szCs w:val="18"/>
              </w:rPr>
              <w:t>≥</w:t>
            </w:r>
            <w:r>
              <w:rPr>
                <w:rFonts w:ascii="微软雅黑" w:hAnsi="微软雅黑" w:eastAsia="微软雅黑" w:cs="微软雅黑"/>
                <w:sz w:val="18"/>
                <w:szCs w:val="18"/>
              </w:rPr>
              <w:t>90%</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现场发放满意度测评问卷并回收计算满意度。发放比例为入住老年人</w:t>
            </w:r>
            <w:r>
              <w:rPr>
                <w:rFonts w:ascii="微软雅黑" w:hAnsi="微软雅黑" w:eastAsia="微软雅黑" w:cs="微软雅黑"/>
                <w:sz w:val="18"/>
                <w:szCs w:val="18"/>
              </w:rPr>
              <w:t>5%</w:t>
            </w:r>
            <w:r>
              <w:rPr>
                <w:rFonts w:hint="eastAsia" w:ascii="微软雅黑" w:hAnsi="微软雅黑" w:eastAsia="微软雅黑" w:cs="微软雅黑"/>
                <w:sz w:val="18"/>
                <w:szCs w:val="18"/>
              </w:rPr>
              <w:t>，最多发放</w:t>
            </w:r>
            <w:r>
              <w:rPr>
                <w:rFonts w:ascii="微软雅黑" w:hAnsi="微软雅黑" w:eastAsia="微软雅黑" w:cs="微软雅黑"/>
                <w:sz w:val="18"/>
                <w:szCs w:val="18"/>
              </w:rPr>
              <w:t>50</w:t>
            </w:r>
            <w:r>
              <w:rPr>
                <w:rFonts w:hint="eastAsia" w:ascii="微软雅黑" w:hAnsi="微软雅黑" w:eastAsia="微软雅黑" w:cs="微软雅黑"/>
                <w:sz w:val="18"/>
                <w:szCs w:val="18"/>
              </w:rPr>
              <w:t>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ascii="微软雅黑" w:hAnsi="微软雅黑" w:eastAsia="微软雅黑" w:cs="微软雅黑"/>
                <w:sz w:val="18"/>
                <w:szCs w:val="18"/>
              </w:rPr>
              <w:t>90%</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有老年人参与机构管理的管理委员会，每年至少召开一次会议，有记录。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3.7.3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质量考核</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有考核制度。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有各岗位考核细则。</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对服务质量每月进行</w:t>
            </w:r>
            <w:r>
              <w:rPr>
                <w:rFonts w:ascii="微软雅黑" w:hAnsi="微软雅黑" w:eastAsia="微软雅黑" w:cs="微软雅黑"/>
                <w:sz w:val="18"/>
                <w:szCs w:val="18"/>
              </w:rPr>
              <w:t>1</w:t>
            </w:r>
            <w:r>
              <w:rPr>
                <w:rFonts w:hint="eastAsia" w:ascii="微软雅黑" w:hAnsi="微软雅黑" w:eastAsia="微软雅黑" w:cs="微软雅黑"/>
                <w:sz w:val="18"/>
                <w:szCs w:val="18"/>
              </w:rPr>
              <w:t>次考核，有记录。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院长实施行政查房及部门负责人现场实施考核。</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3.7.4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改进制度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81" w:hRule="atLeast"/>
        </w:trPr>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3.7.4.1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对满意度调查进行分析总结，并形成测评报告，报告内容应包括测评范围、测评过程、测评结论及改进建议等。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p>
            <w:pPr>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3.7.4.2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对改进建议采取相应纠正措施，形成纠正措施预防报告，建立持续改进机制。</w:t>
            </w:r>
          </w:p>
        </w:tc>
        <w:tc>
          <w:tcPr>
            <w:tcW w:w="550" w:type="dxa"/>
            <w:vAlign w:val="center"/>
          </w:tcPr>
          <w:p>
            <w:pPr>
              <w:widowControl/>
              <w:rPr>
                <w:rFonts w:ascii="微软雅黑" w:hAnsi="微软雅黑" w:eastAsia="微软雅黑" w:cs="微软雅黑"/>
                <w:b/>
                <w:bCs/>
                <w:sz w:val="18"/>
                <w:szCs w:val="18"/>
              </w:rPr>
            </w:pPr>
          </w:p>
        </w:tc>
        <w:tc>
          <w:tcPr>
            <w:tcW w:w="460" w:type="dxa"/>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查看纠正措施预防报告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3.7.4.3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对每月岗位考核情况进行汇总分析，有改进措施。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3.7.4.4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每半年至少一次服务质量讲评会，有改进措施。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3.7.4.5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有服务质量改进效果评估。</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注：机构自评或第三方评估皆可。</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5511" w:type="dxa"/>
            <w:shd w:val="clear" w:color="000000" w:fill="FFD7B9"/>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w:t>
            </w:r>
          </w:p>
        </w:tc>
        <w:tc>
          <w:tcPr>
            <w:tcW w:w="550" w:type="dxa"/>
            <w:shd w:val="clear" w:color="000000" w:fill="FFD7B9"/>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600</w:t>
            </w:r>
          </w:p>
        </w:tc>
        <w:tc>
          <w:tcPr>
            <w:tcW w:w="4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FFD7B9"/>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D7B9"/>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出入院服务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提供入院评估、入院手续办理及出院手续办理服务。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8</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评估人员经过评估培训，掌握评估知识和技能。</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查看操作或以提问方式考察评估人员是否掌握相关知识技能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服务人员熟悉其负责服务流程。</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评估内容至少包括老年人日常生活活动能力、精神状态、感知觉与沟通、社会参与。</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分；如未包含老年人日常生活活动能力，不得分。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查看评估记录或报告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使用科学量表对老年人开展评估。</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查看评估量表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向老年人或相关第三方出具评估结果，由评估人员、老年人或相关第三方签字确认。老年人或相关第三方对评估结果有异议，组织复核。</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根据评估结果和老年人服务需求，制定照护服务计划，包括服务等级、服务项目、膳食要求、风险防范、照护特点等。</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根据评估结果和老年人服务需求，制定照护服务计划，包括服务等级、服务项目、膳食要求等。</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continue"/>
            <w:shd w:val="clear" w:color="000000" w:fill="FFFFFF"/>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continue"/>
            <w:shd w:val="clear" w:color="000000" w:fill="FFFFFF"/>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46" w:hRule="atLeast"/>
        </w:trPr>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4.1.3.5</w:t>
            </w:r>
          </w:p>
        </w:tc>
        <w:tc>
          <w:tcPr>
            <w:tcW w:w="5511" w:type="dxa"/>
            <w:vAlign w:val="center"/>
          </w:tcPr>
          <w:p>
            <w:pPr>
              <w:rPr>
                <w:rFonts w:cs="Arial"/>
              </w:rPr>
            </w:pPr>
            <w:r>
              <w:rPr>
                <w:rFonts w:hint="eastAsia" w:ascii="微软雅黑" w:hAnsi="微软雅黑" w:eastAsia="微软雅黑" w:cs="微软雅黑"/>
                <w:sz w:val="18"/>
                <w:szCs w:val="18"/>
              </w:rPr>
              <w:t>与入住老年人或相关第三方签订服务合同，合同内容包括但不限于：权利义务、服务内容、服务标准、收费标准、合同的变更和解除；如收住对象为特困老年人，签订供养协议。</w:t>
            </w:r>
            <w:r>
              <w:rPr>
                <w:rFonts w:ascii="微软雅黑" w:hAnsi="微软雅黑" w:eastAsia="微软雅黑" w:cs="微软雅黑"/>
                <w:sz w:val="18"/>
                <w:szCs w:val="18"/>
              </w:rPr>
              <w:br w:type="textWrapping"/>
            </w:r>
            <w:r>
              <w:rPr>
                <w:rFonts w:hint="eastAsia" w:ascii="微软雅黑" w:hAnsi="微软雅黑" w:eastAsia="微软雅黑" w:cs="Arial"/>
                <w:sz w:val="18"/>
                <w:szCs w:val="18"/>
              </w:rPr>
              <w:t>注：包含</w:t>
            </w:r>
            <w:r>
              <w:rPr>
                <w:rFonts w:ascii="微软雅黑" w:hAnsi="微软雅黑" w:eastAsia="微软雅黑" w:cs="Arial"/>
                <w:sz w:val="18"/>
                <w:szCs w:val="18"/>
              </w:rPr>
              <w:t>1-2</w:t>
            </w:r>
            <w:r>
              <w:rPr>
                <w:rFonts w:hint="eastAsia" w:ascii="微软雅黑" w:hAnsi="微软雅黑" w:eastAsia="微软雅黑" w:cs="Arial"/>
                <w:sz w:val="18"/>
                <w:szCs w:val="18"/>
              </w:rPr>
              <w:t>项得</w:t>
            </w:r>
            <w:r>
              <w:rPr>
                <w:rFonts w:ascii="微软雅黑" w:hAnsi="微软雅黑" w:eastAsia="微软雅黑" w:cs="Arial"/>
                <w:sz w:val="18"/>
                <w:szCs w:val="18"/>
              </w:rPr>
              <w:t>1</w:t>
            </w:r>
            <w:r>
              <w:rPr>
                <w:rFonts w:hint="eastAsia" w:ascii="微软雅黑" w:hAnsi="微软雅黑" w:eastAsia="微软雅黑" w:cs="Arial"/>
                <w:sz w:val="18"/>
                <w:szCs w:val="18"/>
              </w:rPr>
              <w:t>分，包含</w:t>
            </w:r>
            <w:r>
              <w:rPr>
                <w:rFonts w:ascii="微软雅黑" w:hAnsi="微软雅黑" w:eastAsia="微软雅黑" w:cs="Arial"/>
                <w:sz w:val="18"/>
                <w:szCs w:val="18"/>
              </w:rPr>
              <w:t>3-4</w:t>
            </w:r>
            <w:r>
              <w:rPr>
                <w:rFonts w:hint="eastAsia" w:ascii="微软雅黑" w:hAnsi="微软雅黑" w:eastAsia="微软雅黑" w:cs="Arial"/>
                <w:sz w:val="18"/>
                <w:szCs w:val="18"/>
              </w:rPr>
              <w:t>项得</w:t>
            </w:r>
            <w:r>
              <w:rPr>
                <w:rFonts w:ascii="微软雅黑" w:hAnsi="微软雅黑" w:eastAsia="微软雅黑" w:cs="Arial"/>
                <w:sz w:val="18"/>
                <w:szCs w:val="18"/>
              </w:rPr>
              <w:t>2</w:t>
            </w:r>
            <w:r>
              <w:rPr>
                <w:rFonts w:hint="eastAsia" w:ascii="微软雅黑" w:hAnsi="微软雅黑" w:eastAsia="微软雅黑" w:cs="Arial"/>
                <w:sz w:val="18"/>
                <w:szCs w:val="18"/>
              </w:rPr>
              <w:t>分，包含所有得</w:t>
            </w:r>
            <w:r>
              <w:rPr>
                <w:rFonts w:ascii="微软雅黑" w:hAnsi="微软雅黑" w:eastAsia="微软雅黑" w:cs="Arial"/>
                <w:sz w:val="18"/>
                <w:szCs w:val="18"/>
              </w:rPr>
              <w:t>3</w:t>
            </w:r>
            <w:r>
              <w:rPr>
                <w:rFonts w:hint="eastAsia" w:ascii="微软雅黑" w:hAnsi="微软雅黑" w:eastAsia="微软雅黑" w:cs="Arial"/>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有老年人入住档案，包括入住申请表、养老服务合同、体检报告、入住评估结果、老年人身份证复印件、户籍卡复印件、紧急联系人</w:t>
            </w:r>
            <w:r>
              <w:rPr>
                <w:rFonts w:ascii="微软雅黑" w:hAnsi="微软雅黑" w:eastAsia="微软雅黑" w:cs="微软雅黑"/>
                <w:sz w:val="18"/>
                <w:szCs w:val="18"/>
              </w:rPr>
              <w:t>/</w:t>
            </w:r>
            <w:r>
              <w:rPr>
                <w:rFonts w:hint="eastAsia" w:ascii="微软雅黑" w:hAnsi="微软雅黑" w:eastAsia="微软雅黑" w:cs="微软雅黑"/>
                <w:sz w:val="18"/>
                <w:szCs w:val="18"/>
              </w:rPr>
              <w:t>担保人的身份证复印件及联系方式等。</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2-3</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分，包含</w:t>
            </w:r>
            <w:r>
              <w:rPr>
                <w:rFonts w:ascii="微软雅黑" w:hAnsi="微软雅黑" w:eastAsia="微软雅黑" w:cs="微软雅黑"/>
                <w:sz w:val="18"/>
                <w:szCs w:val="18"/>
              </w:rPr>
              <w:t>4-5</w:t>
            </w:r>
            <w:r>
              <w:rPr>
                <w:rFonts w:hint="eastAsia" w:ascii="微软雅黑" w:hAnsi="微软雅黑" w:eastAsia="微软雅黑" w:cs="微软雅黑"/>
                <w:sz w:val="18"/>
                <w:szCs w:val="18"/>
              </w:rPr>
              <w:t>项得</w:t>
            </w:r>
            <w:r>
              <w:rPr>
                <w:rFonts w:ascii="微软雅黑" w:hAnsi="微软雅黑" w:eastAsia="微软雅黑" w:cs="微软雅黑"/>
                <w:sz w:val="18"/>
                <w:szCs w:val="18"/>
              </w:rPr>
              <w:t>2</w:t>
            </w:r>
            <w:r>
              <w:rPr>
                <w:rFonts w:hint="eastAsia" w:ascii="微软雅黑" w:hAnsi="微软雅黑" w:eastAsia="微软雅黑" w:cs="微软雅黑"/>
                <w:sz w:val="18"/>
                <w:szCs w:val="18"/>
              </w:rPr>
              <w:t>分，包含</w:t>
            </w:r>
            <w:r>
              <w:rPr>
                <w:rFonts w:ascii="微软雅黑" w:hAnsi="微软雅黑" w:eastAsia="微软雅黑" w:cs="微软雅黑"/>
                <w:sz w:val="18"/>
                <w:szCs w:val="18"/>
              </w:rPr>
              <w:t>5-6</w:t>
            </w:r>
            <w:r>
              <w:rPr>
                <w:rFonts w:hint="eastAsia" w:ascii="微软雅黑" w:hAnsi="微软雅黑" w:eastAsia="微软雅黑" w:cs="微软雅黑"/>
                <w:sz w:val="18"/>
                <w:szCs w:val="18"/>
              </w:rPr>
              <w:t>项得</w:t>
            </w:r>
            <w:r>
              <w:rPr>
                <w:rFonts w:ascii="微软雅黑" w:hAnsi="微软雅黑" w:eastAsia="微软雅黑" w:cs="微软雅黑"/>
                <w:sz w:val="18"/>
                <w:szCs w:val="18"/>
              </w:rPr>
              <w:t>3</w:t>
            </w:r>
            <w:r>
              <w:rPr>
                <w:rFonts w:hint="eastAsia" w:ascii="微软雅黑" w:hAnsi="微软雅黑" w:eastAsia="微软雅黑" w:cs="微软雅黑"/>
                <w:sz w:val="18"/>
                <w:szCs w:val="18"/>
              </w:rPr>
              <w:t>分，包含所有得</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建立老年人健康档案，至少包括个人基本健康信息、体检报告、病史、既往史、家族史、食物及药物过敏史、健康变化记录。</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1-4</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分，包含</w:t>
            </w:r>
            <w:r>
              <w:rPr>
                <w:rFonts w:ascii="微软雅黑" w:hAnsi="微软雅黑" w:eastAsia="微软雅黑" w:cs="微软雅黑"/>
                <w:sz w:val="18"/>
                <w:szCs w:val="18"/>
              </w:rPr>
              <w:t>5-7</w:t>
            </w:r>
            <w:r>
              <w:rPr>
                <w:rFonts w:hint="eastAsia" w:ascii="微软雅黑" w:hAnsi="微软雅黑" w:eastAsia="微软雅黑" w:cs="微软雅黑"/>
                <w:sz w:val="18"/>
                <w:szCs w:val="18"/>
              </w:rPr>
              <w:t>项得</w:t>
            </w:r>
            <w:r>
              <w:rPr>
                <w:rFonts w:ascii="微软雅黑" w:hAnsi="微软雅黑" w:eastAsia="微软雅黑" w:cs="微软雅黑"/>
                <w:sz w:val="18"/>
                <w:szCs w:val="18"/>
              </w:rPr>
              <w:t>2</w:t>
            </w:r>
            <w:r>
              <w:rPr>
                <w:rFonts w:hint="eastAsia" w:ascii="微软雅黑" w:hAnsi="微软雅黑" w:eastAsia="微软雅黑" w:cs="微软雅黑"/>
                <w:sz w:val="18"/>
                <w:szCs w:val="18"/>
              </w:rPr>
              <w:t>分，包含所有得</w:t>
            </w:r>
            <w:r>
              <w:rPr>
                <w:rFonts w:ascii="微软雅黑" w:hAnsi="微软雅黑" w:eastAsia="微软雅黑" w:cs="微软雅黑"/>
                <w:sz w:val="18"/>
                <w:szCs w:val="18"/>
              </w:rPr>
              <w:t>3</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老年人变更护理等级、服务内容等，须签署老年人变更事项确认表，有记录。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老年人出院时有出院小结，至少包含住院时段、护理级别变更情况、期间住医院治疗的次数、本次出院的原由、离院时老年人的状态等。</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4.1.3.10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老年人出院时，与老年人或相关第三方进行财物交接（退还押金、结清费用、物品交接清点无误</w:t>
            </w:r>
            <w:r>
              <w:rPr>
                <w:rFonts w:ascii="微软雅黑" w:hAnsi="微软雅黑" w:eastAsia="微软雅黑" w:cs="微软雅黑"/>
                <w:sz w:val="18"/>
                <w:szCs w:val="18"/>
              </w:rPr>
              <w:t>)</w:t>
            </w:r>
            <w:r>
              <w:rPr>
                <w:rFonts w:hint="eastAsia" w:ascii="微软雅黑" w:hAnsi="微软雅黑" w:eastAsia="微软雅黑" w:cs="微软雅黑"/>
                <w:sz w:val="18"/>
                <w:szCs w:val="18"/>
              </w:rPr>
              <w:t>，签字确认。</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老年人出院，及时完成档案整理归档。</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老年人档案归档规范，装订整齐。</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4.1.3.13</w:t>
            </w:r>
          </w:p>
        </w:tc>
        <w:tc>
          <w:tcPr>
            <w:tcW w:w="5511" w:type="dxa"/>
            <w:vAlign w:val="center"/>
          </w:tcPr>
          <w:p>
            <w:pPr>
              <w:widowControl/>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机构入住率不低于</w:t>
            </w:r>
            <w:r>
              <w:rPr>
                <w:rFonts w:ascii="微软雅黑" w:hAnsi="微软雅黑" w:eastAsia="微软雅黑" w:cs="微软雅黑"/>
                <w:b/>
                <w:sz w:val="18"/>
                <w:szCs w:val="18"/>
              </w:rPr>
              <w:t>50%</w:t>
            </w:r>
            <w:r>
              <w:rPr>
                <w:rFonts w:hint="eastAsia" w:ascii="微软雅黑" w:hAnsi="微软雅黑" w:eastAsia="微软雅黑" w:cs="微软雅黑"/>
                <w:b/>
                <w:sz w:val="18"/>
                <w:szCs w:val="18"/>
              </w:rPr>
              <w:t>。</w:t>
            </w:r>
            <w:r>
              <w:rPr>
                <w:rFonts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w:t>
            </w:r>
            <w:r>
              <w:rPr>
                <w:rFonts w:ascii="微软雅黑" w:hAnsi="微软雅黑" w:eastAsia="微软雅黑" w:cs="微软雅黑"/>
                <w:b/>
                <w:sz w:val="18"/>
                <w:szCs w:val="18"/>
              </w:rPr>
              <w:t>5</w:t>
            </w:r>
            <w:r>
              <w:rPr>
                <w:rFonts w:hint="eastAsia" w:ascii="微软雅黑" w:hAnsi="微软雅黑" w:eastAsia="微软雅黑" w:cs="微软雅黑"/>
                <w:b/>
                <w:sz w:val="18"/>
                <w:szCs w:val="18"/>
              </w:rPr>
              <w:t>级评定的养老机构如不符合此项要求，则自动终止评定程序。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查看协议及机构备案文件并计算入住率</w:t>
            </w:r>
          </w:p>
          <w:p>
            <w:pPr>
              <w:widowControl/>
              <w:rPr>
                <w:rFonts w:ascii="微软雅黑" w:hAnsi="微软雅黑" w:eastAsia="微软雅黑" w:cs="微软雅黑"/>
                <w:position w:val="-26"/>
                <w:sz w:val="18"/>
                <w:szCs w:val="18"/>
              </w:rPr>
            </w:pPr>
            <w:r>
              <w:rPr>
                <w:rFonts w:ascii="微软雅黑" w:hAnsi="微软雅黑" w:eastAsia="微软雅黑" w:cs="微软雅黑"/>
                <w:position w:val="-28"/>
                <w:szCs w:val="24"/>
              </w:rPr>
              <w:drawing>
                <wp:inline distT="0" distB="0" distL="114300" distR="114300">
                  <wp:extent cx="2000250" cy="285750"/>
                  <wp:effectExtent l="0" t="0" r="0" b="38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2000250" cy="285750"/>
                          </a:xfrm>
                          <a:prstGeom prst="rect">
                            <a:avLst/>
                          </a:prstGeom>
                          <a:noFill/>
                          <a:ln>
                            <a:noFill/>
                          </a:ln>
                        </pic:spPr>
                      </pic:pic>
                    </a:graphicData>
                  </a:graphic>
                </wp:inline>
              </w:drawing>
            </w:r>
            <w:r>
              <w:rPr>
                <w:rFonts w:hint="eastAsia" w:ascii="微软雅黑" w:hAnsi="微软雅黑" w:eastAsia="微软雅黑" w:cs="微软雅黑"/>
                <w:position w:val="-26"/>
                <w:sz w:val="18"/>
                <w:szCs w:val="18"/>
              </w:rPr>
              <w:t>（</w:t>
            </w:r>
            <w:r>
              <w:rPr>
                <w:rFonts w:ascii="微软雅黑" w:hAnsi="微软雅黑" w:eastAsia="微软雅黑" w:cs="微软雅黑"/>
                <w:position w:val="-26"/>
                <w:sz w:val="18"/>
                <w:szCs w:val="18"/>
              </w:rPr>
              <w:t>1</w:t>
            </w:r>
            <w:r>
              <w:rPr>
                <w:rFonts w:hint="eastAsia" w:ascii="微软雅黑" w:hAnsi="微软雅黑" w:eastAsia="微软雅黑" w:cs="微软雅黑"/>
                <w:position w:val="-26"/>
                <w:sz w:val="18"/>
                <w:szCs w:val="18"/>
              </w:rPr>
              <w:t>）数据统计时点是以申报等级评定日期前三个月作为统计时段；</w:t>
            </w:r>
          </w:p>
          <w:p>
            <w:pPr>
              <w:pStyle w:val="4"/>
              <w:spacing w:after="0" w:line="240" w:lineRule="auto"/>
              <w:rPr>
                <w:rFonts w:ascii="微软雅黑" w:hAnsi="微软雅黑" w:eastAsia="微软雅黑" w:cs="微软雅黑"/>
                <w:position w:val="-26"/>
                <w:szCs w:val="18"/>
              </w:rPr>
            </w:pPr>
            <w:r>
              <w:rPr>
                <w:rFonts w:hint="eastAsia" w:ascii="微软雅黑" w:hAnsi="微软雅黑" w:eastAsia="微软雅黑" w:cs="微软雅黑"/>
                <w:position w:val="-26"/>
                <w:szCs w:val="18"/>
              </w:rPr>
              <w:t>（</w:t>
            </w:r>
            <w:r>
              <w:rPr>
                <w:rFonts w:ascii="微软雅黑" w:hAnsi="微软雅黑" w:eastAsia="微软雅黑" w:cs="微软雅黑"/>
                <w:position w:val="-26"/>
                <w:szCs w:val="18"/>
              </w:rPr>
              <w:t>2</w:t>
            </w:r>
            <w:r>
              <w:rPr>
                <w:rFonts w:hint="eastAsia" w:ascii="微软雅黑" w:hAnsi="微软雅黑" w:eastAsia="微软雅黑" w:cs="微软雅黑"/>
                <w:position w:val="-26"/>
                <w:szCs w:val="18"/>
              </w:rPr>
              <w:t>）入住老年人总数是指已与养老机构签订特困老年人送养协议或社会老年人服务协议的老年人数量；</w:t>
            </w:r>
          </w:p>
          <w:p>
            <w:pPr>
              <w:pStyle w:val="4"/>
              <w:spacing w:after="0" w:line="240" w:lineRule="auto"/>
              <w:rPr>
                <w:rFonts w:ascii="微软雅黑" w:hAnsi="微软雅黑" w:eastAsia="微软雅黑" w:cs="微软雅黑"/>
                <w:position w:val="-26"/>
                <w:szCs w:val="24"/>
              </w:rPr>
            </w:pPr>
            <w:r>
              <w:rPr>
                <w:rFonts w:hint="eastAsia" w:ascii="微软雅黑" w:hAnsi="微软雅黑" w:eastAsia="微软雅黑" w:cs="微软雅黑"/>
                <w:position w:val="-26"/>
                <w:szCs w:val="18"/>
              </w:rPr>
              <w:t>（</w:t>
            </w:r>
            <w:r>
              <w:rPr>
                <w:rFonts w:ascii="微软雅黑" w:hAnsi="微软雅黑" w:eastAsia="微软雅黑" w:cs="微软雅黑"/>
                <w:position w:val="-26"/>
                <w:szCs w:val="18"/>
              </w:rPr>
              <w:t>3</w:t>
            </w:r>
            <w:r>
              <w:rPr>
                <w:rFonts w:hint="eastAsia" w:ascii="微软雅黑" w:hAnsi="微软雅黑" w:eastAsia="微软雅黑" w:cs="微软雅黑"/>
                <w:position w:val="-26"/>
                <w:szCs w:val="18"/>
              </w:rPr>
              <w:t>）养老机构内总床位数是指在主管民政部门备案的总床位数。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w:t>
            </w:r>
            <w:r>
              <w:rPr>
                <w:rFonts w:ascii="微软雅黑" w:hAnsi="微软雅黑" w:eastAsia="微软雅黑" w:cs="微软雅黑"/>
                <w:b/>
                <w:sz w:val="18"/>
                <w:szCs w:val="18"/>
              </w:rPr>
              <w:t>45%-50%</w:t>
            </w:r>
            <w:r>
              <w:rPr>
                <w:rFonts w:hint="eastAsia" w:ascii="微软雅黑" w:hAnsi="微软雅黑" w:eastAsia="微软雅黑" w:cs="微软雅黑"/>
                <w:b/>
                <w:sz w:val="18"/>
                <w:szCs w:val="18"/>
              </w:rPr>
              <w:t>（不含</w:t>
            </w:r>
            <w:r>
              <w:rPr>
                <w:rFonts w:ascii="微软雅黑" w:hAnsi="微软雅黑" w:eastAsia="微软雅黑" w:cs="微软雅黑"/>
                <w:b/>
                <w:sz w:val="18"/>
                <w:szCs w:val="18"/>
              </w:rPr>
              <w:t>50%</w:t>
            </w:r>
            <w:r>
              <w:rPr>
                <w:rFonts w:hint="eastAsia" w:ascii="微软雅黑" w:hAnsi="微软雅黑" w:eastAsia="微软雅黑" w:cs="微软雅黑"/>
                <w:b/>
                <w:sz w:val="18"/>
                <w:szCs w:val="18"/>
              </w:rPr>
              <w:t>）。</w:t>
            </w:r>
            <w:r>
              <w:rPr>
                <w:rFonts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w:t>
            </w:r>
            <w:r>
              <w:rPr>
                <w:rFonts w:ascii="微软雅黑" w:hAnsi="微软雅黑" w:eastAsia="微软雅黑" w:cs="微软雅黑"/>
                <w:b/>
                <w:sz w:val="18"/>
                <w:szCs w:val="18"/>
              </w:rPr>
              <w:t>4</w:t>
            </w:r>
            <w:r>
              <w:rPr>
                <w:rFonts w:hint="eastAsia" w:ascii="微软雅黑" w:hAnsi="微软雅黑" w:eastAsia="微软雅黑" w:cs="微软雅黑"/>
                <w:b/>
                <w:sz w:val="18"/>
                <w:szCs w:val="18"/>
              </w:rPr>
              <w:t>级评定的养老机构入住率如低于</w:t>
            </w:r>
            <w:r>
              <w:rPr>
                <w:rFonts w:ascii="微软雅黑" w:hAnsi="微软雅黑" w:eastAsia="微软雅黑" w:cs="微软雅黑"/>
                <w:b/>
                <w:sz w:val="18"/>
                <w:szCs w:val="18"/>
              </w:rPr>
              <w:t>45%</w:t>
            </w:r>
            <w:r>
              <w:rPr>
                <w:rFonts w:hint="eastAsia" w:ascii="微软雅黑" w:hAnsi="微软雅黑" w:eastAsia="微软雅黑" w:cs="微软雅黑"/>
                <w:b/>
                <w:sz w:val="18"/>
                <w:szCs w:val="18"/>
              </w:rPr>
              <w:t>，则自动终止评定程序。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w:t>
            </w:r>
            <w:r>
              <w:rPr>
                <w:rFonts w:ascii="微软雅黑" w:hAnsi="微软雅黑" w:eastAsia="微软雅黑" w:cs="微软雅黑"/>
                <w:b/>
                <w:sz w:val="18"/>
                <w:szCs w:val="18"/>
              </w:rPr>
              <w:t>40%-45%</w:t>
            </w:r>
            <w:r>
              <w:rPr>
                <w:rFonts w:hint="eastAsia" w:ascii="微软雅黑" w:hAnsi="微软雅黑" w:eastAsia="微软雅黑" w:cs="微软雅黑"/>
                <w:b/>
                <w:sz w:val="18"/>
                <w:szCs w:val="18"/>
              </w:rPr>
              <w:t>（不含</w:t>
            </w:r>
            <w:r>
              <w:rPr>
                <w:rFonts w:ascii="微软雅黑" w:hAnsi="微软雅黑" w:eastAsia="微软雅黑" w:cs="微软雅黑"/>
                <w:b/>
                <w:sz w:val="18"/>
                <w:szCs w:val="18"/>
              </w:rPr>
              <w:t>45%</w:t>
            </w:r>
            <w:r>
              <w:rPr>
                <w:rFonts w:hint="eastAsia" w:ascii="微软雅黑" w:hAnsi="微软雅黑" w:eastAsia="微软雅黑" w:cs="微软雅黑"/>
                <w:b/>
                <w:sz w:val="18"/>
                <w:szCs w:val="18"/>
              </w:rPr>
              <w:t>）。</w:t>
            </w:r>
            <w:r>
              <w:rPr>
                <w:rFonts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w:t>
            </w:r>
            <w:r>
              <w:rPr>
                <w:rFonts w:ascii="微软雅黑" w:hAnsi="微软雅黑" w:eastAsia="微软雅黑" w:cs="微软雅黑"/>
                <w:b/>
                <w:sz w:val="18"/>
                <w:szCs w:val="18"/>
              </w:rPr>
              <w:t>3</w:t>
            </w:r>
            <w:r>
              <w:rPr>
                <w:rFonts w:hint="eastAsia" w:ascii="微软雅黑" w:hAnsi="微软雅黑" w:eastAsia="微软雅黑" w:cs="微软雅黑"/>
                <w:b/>
                <w:sz w:val="18"/>
                <w:szCs w:val="18"/>
              </w:rPr>
              <w:t>级评定的养老机构入住率如低于</w:t>
            </w:r>
            <w:r>
              <w:rPr>
                <w:rFonts w:ascii="微软雅黑" w:hAnsi="微软雅黑" w:eastAsia="微软雅黑" w:cs="微软雅黑"/>
                <w:b/>
                <w:sz w:val="18"/>
                <w:szCs w:val="18"/>
              </w:rPr>
              <w:t>40%</w:t>
            </w:r>
            <w:r>
              <w:rPr>
                <w:rFonts w:hint="eastAsia" w:ascii="微软雅黑" w:hAnsi="微软雅黑" w:eastAsia="微软雅黑" w:cs="微软雅黑"/>
                <w:b/>
                <w:sz w:val="18"/>
                <w:szCs w:val="18"/>
              </w:rPr>
              <w:t>，则自动终止评定程序。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w:t>
            </w:r>
            <w:r>
              <w:rPr>
                <w:rFonts w:ascii="微软雅黑" w:hAnsi="微软雅黑" w:eastAsia="微软雅黑" w:cs="微软雅黑"/>
                <w:b/>
                <w:sz w:val="18"/>
                <w:szCs w:val="18"/>
              </w:rPr>
              <w:t>35%-40%</w:t>
            </w:r>
            <w:r>
              <w:rPr>
                <w:rFonts w:hint="eastAsia" w:ascii="微软雅黑" w:hAnsi="微软雅黑" w:eastAsia="微软雅黑" w:cs="微软雅黑"/>
                <w:b/>
                <w:sz w:val="18"/>
                <w:szCs w:val="18"/>
              </w:rPr>
              <w:t>（不含</w:t>
            </w:r>
            <w:r>
              <w:rPr>
                <w:rFonts w:ascii="微软雅黑" w:hAnsi="微软雅黑" w:eastAsia="微软雅黑" w:cs="微软雅黑"/>
                <w:b/>
                <w:sz w:val="18"/>
                <w:szCs w:val="18"/>
              </w:rPr>
              <w:t>40%</w:t>
            </w:r>
            <w:r>
              <w:rPr>
                <w:rFonts w:hint="eastAsia" w:ascii="微软雅黑" w:hAnsi="微软雅黑" w:eastAsia="微软雅黑" w:cs="微软雅黑"/>
                <w:b/>
                <w:sz w:val="18"/>
                <w:szCs w:val="18"/>
              </w:rPr>
              <w:t>）。</w:t>
            </w:r>
            <w:r>
              <w:rPr>
                <w:rFonts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w:t>
            </w:r>
            <w:r>
              <w:rPr>
                <w:rFonts w:ascii="微软雅黑" w:hAnsi="微软雅黑" w:eastAsia="微软雅黑" w:cs="微软雅黑"/>
                <w:b/>
                <w:sz w:val="18"/>
                <w:szCs w:val="18"/>
              </w:rPr>
              <w:t>2</w:t>
            </w:r>
            <w:r>
              <w:rPr>
                <w:rFonts w:hint="eastAsia" w:ascii="微软雅黑" w:hAnsi="微软雅黑" w:eastAsia="微软雅黑" w:cs="微软雅黑"/>
                <w:b/>
                <w:sz w:val="18"/>
                <w:szCs w:val="18"/>
              </w:rPr>
              <w:t>级评定的养老机构入住率如低于</w:t>
            </w:r>
            <w:r>
              <w:rPr>
                <w:rFonts w:ascii="微软雅黑" w:hAnsi="微软雅黑" w:eastAsia="微软雅黑" w:cs="微软雅黑"/>
                <w:b/>
                <w:sz w:val="18"/>
                <w:szCs w:val="18"/>
              </w:rPr>
              <w:t>35%</w:t>
            </w:r>
            <w:r>
              <w:rPr>
                <w:rFonts w:hint="eastAsia" w:ascii="微软雅黑" w:hAnsi="微软雅黑" w:eastAsia="微软雅黑" w:cs="微软雅黑"/>
                <w:b/>
                <w:sz w:val="18"/>
                <w:szCs w:val="18"/>
              </w:rPr>
              <w:t>，则自动终止评定程序。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w:t>
            </w:r>
            <w:r>
              <w:rPr>
                <w:rFonts w:ascii="微软雅黑" w:hAnsi="微软雅黑" w:eastAsia="微软雅黑" w:cs="微软雅黑"/>
                <w:b/>
                <w:sz w:val="18"/>
                <w:szCs w:val="18"/>
              </w:rPr>
              <w:t>30%-35%</w:t>
            </w:r>
            <w:r>
              <w:rPr>
                <w:rFonts w:hint="eastAsia" w:ascii="微软雅黑" w:hAnsi="微软雅黑" w:eastAsia="微软雅黑" w:cs="微软雅黑"/>
                <w:b/>
                <w:sz w:val="18"/>
                <w:szCs w:val="18"/>
              </w:rPr>
              <w:t>（不含</w:t>
            </w:r>
            <w:r>
              <w:rPr>
                <w:rFonts w:ascii="微软雅黑" w:hAnsi="微软雅黑" w:eastAsia="微软雅黑" w:cs="微软雅黑"/>
                <w:b/>
                <w:sz w:val="18"/>
                <w:szCs w:val="18"/>
              </w:rPr>
              <w:t>35%</w:t>
            </w:r>
            <w:r>
              <w:rPr>
                <w:rFonts w:hint="eastAsia" w:ascii="微软雅黑" w:hAnsi="微软雅黑" w:eastAsia="微软雅黑" w:cs="微软雅黑"/>
                <w:b/>
                <w:sz w:val="18"/>
                <w:szCs w:val="18"/>
              </w:rPr>
              <w:t>）。</w:t>
            </w:r>
            <w:r>
              <w:rPr>
                <w:rFonts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w:t>
            </w:r>
            <w:r>
              <w:rPr>
                <w:rFonts w:ascii="微软雅黑" w:hAnsi="微软雅黑" w:eastAsia="微软雅黑" w:cs="微软雅黑"/>
                <w:b/>
                <w:sz w:val="18"/>
                <w:szCs w:val="18"/>
              </w:rPr>
              <w:t>1</w:t>
            </w:r>
            <w:r>
              <w:rPr>
                <w:rFonts w:hint="eastAsia" w:ascii="微软雅黑" w:hAnsi="微软雅黑" w:eastAsia="微软雅黑" w:cs="微软雅黑"/>
                <w:b/>
                <w:sz w:val="18"/>
                <w:szCs w:val="18"/>
              </w:rPr>
              <w:t>级评定的养老机构入住率如低于</w:t>
            </w:r>
            <w:r>
              <w:rPr>
                <w:rFonts w:ascii="微软雅黑" w:hAnsi="微软雅黑" w:eastAsia="微软雅黑" w:cs="微软雅黑"/>
                <w:b/>
                <w:sz w:val="18"/>
                <w:szCs w:val="18"/>
              </w:rPr>
              <w:t>30%</w:t>
            </w:r>
            <w:r>
              <w:rPr>
                <w:rFonts w:hint="eastAsia" w:ascii="微软雅黑" w:hAnsi="微软雅黑" w:eastAsia="微软雅黑" w:cs="微软雅黑"/>
                <w:b/>
                <w:sz w:val="18"/>
                <w:szCs w:val="18"/>
              </w:rPr>
              <w:t>，则自动终止评定程序。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4.2</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生活照料服务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120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10</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提供老年人个人清洁卫生服务。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提供老年人饮食照料服务。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提供老年人起居照料服务。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提供老年人排泄照料服务。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提供老年人体位转换及位置转移服务。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4.2.2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20</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参加岗前培训合格。</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老年人有相对固定的养老护理员进行生活照料。</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4.2.2.3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养老护理员持有健康证明或可证明无传染性疾病的体检结果。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养老护理员了解老年人基本信息，包括但不限于姓名、性别、年龄、疾病情况、服务级别、个人生活照料重点、个人爱好、精神心理情况等。</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注：未达要求一项扣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8</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8</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养老护理员不佩戴戒指、手链、胸针等尖锐物品，不留长指甲，不染指甲，不抽烟、酗酒。</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4.2.2.6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养老护理员与老年人沟通态度温和、亲切，语言文明，表达清晰。</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4.2.3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90</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口唇、口角清洁，不干燥，无食物残渣。</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例不符要求扣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面部整洁，无污垢，男性老年人胡须短。</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例不符要求扣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头发清洁</w:t>
            </w:r>
            <w:r>
              <w:rPr>
                <w:rFonts w:ascii="微软雅黑" w:hAnsi="微软雅黑" w:eastAsia="微软雅黑" w:cs="微软雅黑"/>
                <w:sz w:val="18"/>
                <w:szCs w:val="18"/>
              </w:rPr>
              <w:t>,</w:t>
            </w:r>
            <w:r>
              <w:rPr>
                <w:rFonts w:hint="eastAsia" w:ascii="微软雅黑" w:hAnsi="微软雅黑" w:eastAsia="微软雅黑" w:cs="微软雅黑"/>
                <w:sz w:val="18"/>
                <w:szCs w:val="18"/>
              </w:rPr>
              <w:t>皮肤清洁。每周至少洗澡</w:t>
            </w:r>
            <w:r>
              <w:rPr>
                <w:rFonts w:ascii="微软雅黑" w:hAnsi="微软雅黑" w:eastAsia="微软雅黑" w:cs="微软雅黑"/>
                <w:sz w:val="18"/>
                <w:szCs w:val="18"/>
              </w:rPr>
              <w:t>1</w:t>
            </w:r>
            <w:r>
              <w:rPr>
                <w:rFonts w:hint="eastAsia" w:ascii="微软雅黑" w:hAnsi="微软雅黑" w:eastAsia="微软雅黑" w:cs="微软雅黑"/>
                <w:sz w:val="18"/>
                <w:szCs w:val="18"/>
              </w:rPr>
              <w:t>次。（根据季节和老年人需要可提高频次）（床上擦浴时，应注意保护老年人隐私，避免着凉）</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例不符要求扣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手足清洁，指（趾）甲短，甲下无污垢。</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例不符要求扣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衣着整洁、舒适。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例不符要求扣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整理床铺，床单位整洁。</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例不符要求扣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服务卡放置于床头或便于查看的位置，标记有老年人的姓名、服务等级、膳食种类、风险防范、特殊照护注意事项等，与护理计划、医嘱相符。</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注：未标明风险防范、特殊照护事项的，得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饮食照料服务规范。包括协助用餐、协助饮水、喂水、喂饭、鼻饲等。</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例操作不规范扣</w:t>
            </w:r>
            <w:r>
              <w:rPr>
                <w:rFonts w:ascii="微软雅黑" w:hAnsi="微软雅黑" w:eastAsia="微软雅黑" w:cs="微软雅黑"/>
                <w:sz w:val="18"/>
                <w:szCs w:val="18"/>
              </w:rPr>
              <w:t>2</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8</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8</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排泄照料服务规范、及时。包括提醒如厕、协助排便、人工取便、更换一次性尿裤、清洗便器、清洁内衣裤和会阴部等。（提供服务时，应注意保护老年人隐私）</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例操作不规范扣</w:t>
            </w:r>
            <w:r>
              <w:rPr>
                <w:rFonts w:ascii="微软雅黑" w:hAnsi="微软雅黑" w:eastAsia="微软雅黑" w:cs="微软雅黑"/>
                <w:sz w:val="18"/>
                <w:szCs w:val="18"/>
              </w:rPr>
              <w:t>2</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8</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8</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掌握老年人的睡眠情况，及时提供老年人所需的夜间服务。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床上体位转换及轮椅转移及平车搬运，转换过程动作规范、轻稳，体位转换后保持功能位，且舒适。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例操作不规范扣</w:t>
            </w:r>
            <w:r>
              <w:rPr>
                <w:rFonts w:ascii="微软雅黑" w:hAnsi="微软雅黑" w:eastAsia="微软雅黑" w:cs="微软雅黑"/>
                <w:sz w:val="18"/>
                <w:szCs w:val="18"/>
              </w:rPr>
              <w:t>2</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协助老年人行走、上下楼等位置移动，动作规范、轻稳。</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例操作不规范扣</w:t>
            </w:r>
            <w:r>
              <w:rPr>
                <w:rFonts w:ascii="微软雅黑" w:hAnsi="微软雅黑" w:eastAsia="微软雅黑" w:cs="微软雅黑"/>
                <w:sz w:val="18"/>
                <w:szCs w:val="18"/>
              </w:rPr>
              <w:t>2</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有预防压疮措施，并根据压疮风险评估等级，为老年人选用适合的措施。卧床老人按情况，至少每</w:t>
            </w:r>
            <w:r>
              <w:rPr>
                <w:rFonts w:ascii="微软雅黑" w:hAnsi="微软雅黑" w:eastAsia="微软雅黑" w:cs="微软雅黑"/>
                <w:sz w:val="18"/>
                <w:szCs w:val="18"/>
              </w:rPr>
              <w:t>2</w:t>
            </w:r>
            <w:r>
              <w:rPr>
                <w:rFonts w:hint="eastAsia" w:ascii="微软雅黑" w:hAnsi="微软雅黑" w:eastAsia="微软雅黑" w:cs="微软雅黑"/>
                <w:sz w:val="18"/>
                <w:szCs w:val="18"/>
              </w:rPr>
              <w:t>小时翻身拍背</w:t>
            </w:r>
            <w:r>
              <w:rPr>
                <w:rFonts w:ascii="微软雅黑" w:hAnsi="微软雅黑" w:eastAsia="微软雅黑" w:cs="微软雅黑"/>
                <w:sz w:val="18"/>
                <w:szCs w:val="18"/>
              </w:rPr>
              <w:t>1</w:t>
            </w:r>
            <w:r>
              <w:rPr>
                <w:rFonts w:hint="eastAsia" w:ascii="微软雅黑" w:hAnsi="微软雅黑" w:eastAsia="微软雅黑" w:cs="微软雅黑"/>
                <w:sz w:val="18"/>
                <w:szCs w:val="18"/>
              </w:rPr>
              <w:t>次。</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例操作不规范扣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老年人皮肤无压痕、无破损、无皴皱、无发红现象。</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例不符要求扣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建立翻身记录表，交接班时应检查皮肤状况且有记录。</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注：有记录表但记录不全面、规范的，得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每日房间巡查，观察老年人的身心状况，特殊情况及时报告并协助处理，有记录。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重度失能老年人的巡视频次不低于</w:t>
            </w:r>
            <w:r>
              <w:rPr>
                <w:rFonts w:ascii="微软雅黑" w:hAnsi="微软雅黑" w:eastAsia="微软雅黑" w:cs="微软雅黑"/>
                <w:sz w:val="18"/>
                <w:szCs w:val="18"/>
              </w:rPr>
              <w:t>2</w:t>
            </w:r>
            <w:r>
              <w:rPr>
                <w:rFonts w:hint="eastAsia" w:ascii="微软雅黑" w:hAnsi="微软雅黑" w:eastAsia="微软雅黑" w:cs="微软雅黑"/>
                <w:sz w:val="18"/>
                <w:szCs w:val="18"/>
              </w:rPr>
              <w:t>小时</w:t>
            </w:r>
            <w:r>
              <w:rPr>
                <w:rFonts w:ascii="微软雅黑" w:hAnsi="微软雅黑" w:eastAsia="微软雅黑" w:cs="微软雅黑"/>
                <w:sz w:val="18"/>
                <w:szCs w:val="18"/>
              </w:rPr>
              <w:t>1</w:t>
            </w:r>
            <w:r>
              <w:rPr>
                <w:rFonts w:hint="eastAsia" w:ascii="微软雅黑" w:hAnsi="微软雅黑" w:eastAsia="微软雅黑" w:cs="微软雅黑"/>
                <w:sz w:val="18"/>
                <w:szCs w:val="18"/>
              </w:rPr>
              <w:t>次，中度失能老年人</w:t>
            </w:r>
            <w:r>
              <w:rPr>
                <w:rFonts w:ascii="微软雅黑" w:hAnsi="微软雅黑" w:eastAsia="微软雅黑" w:cs="微软雅黑"/>
                <w:sz w:val="18"/>
                <w:szCs w:val="18"/>
              </w:rPr>
              <w:t>24</w:t>
            </w:r>
            <w:r>
              <w:rPr>
                <w:rFonts w:hint="eastAsia" w:ascii="微软雅黑" w:hAnsi="微软雅黑" w:eastAsia="微软雅黑" w:cs="微软雅黑"/>
                <w:sz w:val="18"/>
                <w:szCs w:val="18"/>
              </w:rPr>
              <w:t>小时内不低于</w:t>
            </w:r>
            <w:r>
              <w:rPr>
                <w:rFonts w:ascii="微软雅黑" w:hAnsi="微软雅黑" w:eastAsia="微软雅黑" w:cs="微软雅黑"/>
                <w:sz w:val="18"/>
                <w:szCs w:val="18"/>
              </w:rPr>
              <w:t>6</w:t>
            </w:r>
            <w:r>
              <w:rPr>
                <w:rFonts w:hint="eastAsia" w:ascii="微软雅黑" w:hAnsi="微软雅黑" w:eastAsia="微软雅黑" w:cs="微软雅黑"/>
                <w:sz w:val="18"/>
                <w:szCs w:val="18"/>
              </w:rPr>
              <w:t>次，轻度失能老年人</w:t>
            </w:r>
            <w:r>
              <w:rPr>
                <w:rFonts w:ascii="微软雅黑" w:hAnsi="微软雅黑" w:eastAsia="微软雅黑" w:cs="微软雅黑"/>
                <w:sz w:val="18"/>
                <w:szCs w:val="18"/>
              </w:rPr>
              <w:t>24</w:t>
            </w:r>
            <w:r>
              <w:rPr>
                <w:rFonts w:hint="eastAsia" w:ascii="微软雅黑" w:hAnsi="微软雅黑" w:eastAsia="微软雅黑" w:cs="微软雅黑"/>
                <w:sz w:val="18"/>
                <w:szCs w:val="18"/>
              </w:rPr>
              <w:t>小时内不低于</w:t>
            </w:r>
            <w:r>
              <w:rPr>
                <w:rFonts w:ascii="微软雅黑" w:hAnsi="微软雅黑" w:eastAsia="微软雅黑" w:cs="微软雅黑"/>
                <w:sz w:val="18"/>
                <w:szCs w:val="18"/>
              </w:rPr>
              <w:t>5</w:t>
            </w:r>
            <w:r>
              <w:rPr>
                <w:rFonts w:hint="eastAsia" w:ascii="微软雅黑" w:hAnsi="微软雅黑" w:eastAsia="微软雅黑" w:cs="微软雅黑"/>
                <w:sz w:val="18"/>
                <w:szCs w:val="18"/>
              </w:rPr>
              <w:t>次，能力完好老年人</w:t>
            </w:r>
            <w:r>
              <w:rPr>
                <w:rFonts w:ascii="微软雅黑" w:hAnsi="微软雅黑" w:eastAsia="微软雅黑" w:cs="微软雅黑"/>
                <w:sz w:val="18"/>
                <w:szCs w:val="18"/>
              </w:rPr>
              <w:t>24</w:t>
            </w:r>
            <w:r>
              <w:rPr>
                <w:rFonts w:hint="eastAsia" w:ascii="微软雅黑" w:hAnsi="微软雅黑" w:eastAsia="微软雅黑" w:cs="微软雅黑"/>
                <w:sz w:val="18"/>
                <w:szCs w:val="18"/>
              </w:rPr>
              <w:t>小时内不低于</w:t>
            </w:r>
            <w:r>
              <w:rPr>
                <w:rFonts w:ascii="微软雅黑" w:hAnsi="微软雅黑" w:eastAsia="微软雅黑" w:cs="微软雅黑"/>
                <w:sz w:val="18"/>
                <w:szCs w:val="18"/>
              </w:rPr>
              <w:t>2</w:t>
            </w:r>
            <w:r>
              <w:rPr>
                <w:rFonts w:hint="eastAsia" w:ascii="微软雅黑" w:hAnsi="微软雅黑" w:eastAsia="微软雅黑" w:cs="微软雅黑"/>
                <w:sz w:val="18"/>
                <w:szCs w:val="18"/>
              </w:rPr>
              <w:t>次（夜间至少巡视</w:t>
            </w:r>
            <w:r>
              <w:rPr>
                <w:rFonts w:ascii="微软雅黑" w:hAnsi="微软雅黑" w:eastAsia="微软雅黑" w:cs="微软雅黑"/>
                <w:sz w:val="18"/>
                <w:szCs w:val="18"/>
              </w:rPr>
              <w:t>1</w:t>
            </w:r>
            <w:r>
              <w:rPr>
                <w:rFonts w:hint="eastAsia" w:ascii="微软雅黑" w:hAnsi="微软雅黑" w:eastAsia="微软雅黑" w:cs="微软雅黑"/>
                <w:sz w:val="18"/>
                <w:szCs w:val="18"/>
              </w:rPr>
              <w:t>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4.2.3.18</w:t>
            </w:r>
          </w:p>
        </w:tc>
        <w:tc>
          <w:tcPr>
            <w:tcW w:w="5511"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24</w:t>
            </w:r>
            <w:r>
              <w:rPr>
                <w:rFonts w:hint="eastAsia" w:ascii="微软雅黑" w:hAnsi="微软雅黑" w:eastAsia="微软雅黑" w:cs="微软雅黑"/>
                <w:sz w:val="18"/>
                <w:szCs w:val="18"/>
              </w:rPr>
              <w:t>小时护理值班，有交接班记录表，包括时间、人员、特殊老人的诊断、基本生命体征、异常情况、处理方法及结果。</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）按照楼层建立交接班表，如跨楼层床位数不大于</w:t>
            </w:r>
            <w:r>
              <w:rPr>
                <w:rFonts w:ascii="微软雅黑" w:hAnsi="微软雅黑" w:eastAsia="微软雅黑" w:cs="微软雅黑"/>
                <w:sz w:val="18"/>
                <w:szCs w:val="18"/>
              </w:rPr>
              <w:t>60</w:t>
            </w:r>
            <w:r>
              <w:rPr>
                <w:rFonts w:hint="eastAsia" w:ascii="微软雅黑" w:hAnsi="微软雅黑" w:eastAsia="微软雅黑" w:cs="微软雅黑"/>
                <w:sz w:val="18"/>
                <w:szCs w:val="18"/>
              </w:rPr>
              <w:t>床；</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）内容完整；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）书写规范。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注：满足（</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2</w:t>
            </w:r>
            <w:r>
              <w:rPr>
                <w:rFonts w:hint="eastAsia" w:ascii="微软雅黑" w:hAnsi="微软雅黑" w:eastAsia="微软雅黑" w:cs="微软雅黑"/>
                <w:sz w:val="18"/>
                <w:szCs w:val="18"/>
              </w:rPr>
              <w:t>分，满足（</w:t>
            </w:r>
            <w:r>
              <w:rPr>
                <w:rFonts w:ascii="微软雅黑" w:hAnsi="微软雅黑" w:eastAsia="微软雅黑" w:cs="微软雅黑"/>
                <w:sz w:val="18"/>
                <w:szCs w:val="18"/>
              </w:rPr>
              <w:t>1</w:t>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）项得</w:t>
            </w:r>
            <w:r>
              <w:rPr>
                <w:rFonts w:ascii="微软雅黑" w:hAnsi="微软雅黑" w:eastAsia="微软雅黑" w:cs="微软雅黑"/>
                <w:sz w:val="18"/>
                <w:szCs w:val="18"/>
              </w:rPr>
              <w:t>5</w:t>
            </w:r>
            <w:r>
              <w:rPr>
                <w:rFonts w:hint="eastAsia" w:ascii="微软雅黑" w:hAnsi="微软雅黑" w:eastAsia="微软雅黑" w:cs="微软雅黑"/>
                <w:sz w:val="18"/>
                <w:szCs w:val="18"/>
              </w:rPr>
              <w:t>分，全部满足得</w:t>
            </w:r>
            <w:r>
              <w:rPr>
                <w:rFonts w:ascii="微软雅黑" w:hAnsi="微软雅黑" w:eastAsia="微软雅黑" w:cs="微软雅黑"/>
                <w:sz w:val="18"/>
                <w:szCs w:val="18"/>
              </w:rPr>
              <w:t>8</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8</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4.2.3.19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各区域按铃呼叫时，护理员应答及时。</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4.2.3.20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每周至少检查一次老年人房间有无过期、腐烂食品，并及时处理。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4.2.3.21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养老护理员在工作中发现护理床、轮椅、紧急呼叫装置等功能非正常情况及时报修并有记录。</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询问护理员、查看记录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4.3</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膳食服务</w:t>
            </w:r>
            <w:r>
              <w:rPr>
                <w:rFonts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注：外包膳食服务的机构，外包服务协议中应体现以下内容或外包服务供应商满足以下要求。未达要求不得分。</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70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如外包服务，则查看服务协议及外包服务供应商情况、机构内各项服务是否满足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4.3.1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9</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提供适合老年人的营养膳食，以及各种不同形态的膳食和治疗膳食。</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为老年人提供集体用餐。</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为老年人提供个性用餐服务（点餐、家宴、代加工等）。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4.3.2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厨师持有厨师证。</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设食品安全员，负责每日餐饮服务的监督。</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有专职营养师，为老年人搭配饮食，确保营养均衡。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有兼职营养师，为老年人搭配饮食，确保营养均衡。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4.3.2.4</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服务人员持有健康证明。</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服务人员应身着洁净的工作服，佩戴口罩和工作帽，保持个人清洁。</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4.3.2.6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服务人员经过培训，熟悉其负责膳食服务流程和老年餐制作特点。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以提问方式考察服务人员是否熟悉流程及掌握老年餐制作特点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4.3.3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食品经营许可证合法有效，经营场所、主体业态、经营项目等事项与食品经营许可证一致。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在醒目位置公示食品经营许可证。</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监督检查结果记录表公示的时间、位置等符合要求。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在醒目位置公示量化等级标识。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机构内餐饮服务单位（或外包膳食服务供应商）量化等级为当地“优秀”。</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Merge w:val="restart"/>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p>
            <w:pP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p>
            <w:pPr>
              <w:rPr>
                <w:rFonts w:ascii="微软雅黑" w:hAnsi="微软雅黑" w:eastAsia="微软雅黑" w:cs="微软雅黑"/>
                <w:sz w:val="18"/>
                <w:szCs w:val="18"/>
              </w:rPr>
            </w:pPr>
            <w:r>
              <w:rPr>
                <w:rFonts w:hint="eastAsia" w:ascii="微软雅黑" w:hAnsi="微软雅黑" w:eastAsia="微软雅黑" w:cs="微软雅黑"/>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机构内餐饮服务单位（或外包膳食服务供应商）量化等级为当地“良好”。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continue"/>
            <w:vAlign w:val="center"/>
          </w:tcPr>
          <w:p>
            <w:pPr>
              <w:rPr>
                <w:rFonts w:ascii="微软雅黑" w:hAnsi="微软雅黑" w:eastAsia="微软雅黑" w:cs="微软雅黑"/>
                <w:b/>
                <w:bCs/>
                <w:sz w:val="18"/>
                <w:szCs w:val="18"/>
              </w:rPr>
            </w:pPr>
          </w:p>
        </w:tc>
        <w:tc>
          <w:tcPr>
            <w:tcW w:w="1855" w:type="dxa"/>
            <w:vMerge w:val="continue"/>
            <w:vAlign w:val="center"/>
          </w:tcPr>
          <w:p>
            <w:pP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机构内餐饮服务单位（或外包膳食服务供应商）量化等级为当地“一般”。</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采购食品时，应查验供货者的许可证和食品出厂检验合格证或者其他合格证明。</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原料外包装标识符合要求，按照外包装标识的条件和要求规范贮存，并定期检查，及时清理变质或者超过保质期的食品。</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食品添加剂由专人负责保管、领用、登记，并有相关记录。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食品原料、半成品与成品在盛放、贮存时相互分开。</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制作食品的设施设备及加工工具、容器等具有显著标识，按标识区分使用。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生与熟、成品与半成品分开制作。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建立食品留样备查制度。留样品种齐全，每个品种留样量不少于</w:t>
            </w:r>
            <w:r>
              <w:rPr>
                <w:rFonts w:ascii="微软雅黑" w:hAnsi="微软雅黑" w:eastAsia="微软雅黑" w:cs="微软雅黑"/>
                <w:sz w:val="18"/>
                <w:szCs w:val="18"/>
              </w:rPr>
              <w:t>100g</w:t>
            </w:r>
            <w:r>
              <w:rPr>
                <w:rFonts w:hint="eastAsia" w:ascii="微软雅黑" w:hAnsi="微软雅黑" w:eastAsia="微软雅黑" w:cs="微软雅黑"/>
                <w:sz w:val="18"/>
                <w:szCs w:val="18"/>
              </w:rPr>
              <w:t>，留样容器外应记录食品名称、时间、餐别、采样人，将留样盒放入冰箱</w:t>
            </w:r>
            <w:r>
              <w:rPr>
                <w:rFonts w:ascii="微软雅黑" w:hAnsi="微软雅黑" w:eastAsia="微软雅黑" w:cs="微软雅黑"/>
                <w:sz w:val="18"/>
                <w:szCs w:val="18"/>
              </w:rPr>
              <w:t>0-4</w:t>
            </w:r>
            <w:r>
              <w:rPr>
                <w:rFonts w:hint="eastAsia" w:ascii="微软雅黑" w:hAnsi="微软雅黑" w:eastAsia="微软雅黑" w:cs="微软雅黑"/>
                <w:sz w:val="18"/>
                <w:szCs w:val="18"/>
              </w:rPr>
              <w:t>摄氏度，且储存时间不少于</w:t>
            </w:r>
            <w:r>
              <w:rPr>
                <w:rFonts w:ascii="微软雅黑" w:hAnsi="微软雅黑" w:eastAsia="微软雅黑" w:cs="微软雅黑"/>
                <w:sz w:val="18"/>
                <w:szCs w:val="18"/>
              </w:rPr>
              <w:t>48</w:t>
            </w:r>
            <w:r>
              <w:rPr>
                <w:rFonts w:hint="eastAsia" w:ascii="微软雅黑" w:hAnsi="微软雅黑" w:eastAsia="微软雅黑" w:cs="微软雅黑"/>
                <w:sz w:val="18"/>
                <w:szCs w:val="18"/>
              </w:rPr>
              <w:t>小时。</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注：留样符合要求，但留样容器上记录不完整的，得</w:t>
            </w:r>
            <w:r>
              <w:rPr>
                <w:rFonts w:ascii="微软雅黑" w:hAnsi="微软雅黑" w:eastAsia="微软雅黑" w:cs="微软雅黑"/>
                <w:sz w:val="18"/>
                <w:szCs w:val="18"/>
              </w:rPr>
              <w:t>3</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有专人做留样记录。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每餐后对餐（饮）具、送餐工具清洗消毒，有记录。</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注：记录不规范的，得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每日处理餐厨垃圾，无积存。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定期检查防鼠、防蝇、防虫害装置的使用情况并有相应检查记录，厨房内无虫害迹象。</w:t>
            </w:r>
          </w:p>
        </w:tc>
        <w:tc>
          <w:tcPr>
            <w:tcW w:w="550" w:type="dxa"/>
            <w:vAlign w:val="center"/>
          </w:tcPr>
          <w:p>
            <w:pPr>
              <w:widowControl/>
              <w:rPr>
                <w:rFonts w:ascii="微软雅黑" w:hAnsi="微软雅黑" w:eastAsia="微软雅黑" w:cs="微软雅黑"/>
                <w:b/>
                <w:bCs/>
                <w:sz w:val="18"/>
                <w:szCs w:val="18"/>
              </w:rPr>
            </w:pPr>
          </w:p>
        </w:tc>
        <w:tc>
          <w:tcPr>
            <w:tcW w:w="460" w:type="dxa"/>
            <w:vAlign w:val="center"/>
          </w:tcPr>
          <w:p>
            <w:pPr>
              <w:widowControl/>
              <w:rPr>
                <w:rFonts w:ascii="微软雅黑" w:hAnsi="微软雅黑" w:eastAsia="微软雅黑" w:cs="微软雅黑"/>
                <w:b/>
                <w:bCs/>
                <w:sz w:val="18"/>
                <w:szCs w:val="18"/>
              </w:rPr>
            </w:pPr>
          </w:p>
        </w:tc>
        <w:tc>
          <w:tcPr>
            <w:tcW w:w="360" w:type="dxa"/>
            <w:vAlign w:val="center"/>
          </w:tcPr>
          <w:p>
            <w:pPr>
              <w:widowControl/>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食谱制定应结合老年人生理特点、身体状况、地域特点、民族和宗教习惯、疾病需求制定食谱。应做到粗细搭配、营养均衡、种类丰富。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食谱每周更新一次，且一周内不重复，向老年人公布并存档。临时调整时，需提前</w:t>
            </w:r>
            <w:r>
              <w:rPr>
                <w:rFonts w:ascii="微软雅黑" w:hAnsi="微软雅黑" w:eastAsia="微软雅黑" w:cs="微软雅黑"/>
                <w:sz w:val="18"/>
                <w:szCs w:val="18"/>
              </w:rPr>
              <w:t>1</w:t>
            </w:r>
            <w:r>
              <w:rPr>
                <w:rFonts w:hint="eastAsia" w:ascii="微软雅黑" w:hAnsi="微软雅黑" w:eastAsia="微软雅黑" w:cs="微软雅黑"/>
                <w:sz w:val="18"/>
                <w:szCs w:val="18"/>
              </w:rPr>
              <w:t>天告知。</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restart"/>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p>
            <w:pP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食谱每周更新一次，向老年人公布并存档。临时调整时，需提前</w:t>
            </w:r>
            <w:r>
              <w:rPr>
                <w:rFonts w:ascii="微软雅黑" w:hAnsi="微软雅黑" w:eastAsia="微软雅黑" w:cs="微软雅黑"/>
                <w:sz w:val="18"/>
                <w:szCs w:val="18"/>
              </w:rPr>
              <w:t>1</w:t>
            </w:r>
            <w:r>
              <w:rPr>
                <w:rFonts w:hint="eastAsia" w:ascii="微软雅黑" w:hAnsi="微软雅黑" w:eastAsia="微软雅黑" w:cs="微软雅黑"/>
                <w:sz w:val="18"/>
                <w:szCs w:val="18"/>
              </w:rPr>
              <w:t>天告知。</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4.3.3.19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餐食与食谱相符率达</w:t>
            </w:r>
            <w:r>
              <w:rPr>
                <w:rFonts w:ascii="微软雅黑" w:hAnsi="微软雅黑" w:eastAsia="微软雅黑" w:cs="微软雅黑"/>
                <w:sz w:val="18"/>
                <w:szCs w:val="18"/>
              </w:rPr>
              <w:t>90%</w:t>
            </w:r>
            <w:r>
              <w:rPr>
                <w:rFonts w:hint="eastAsia" w:ascii="微软雅黑" w:hAnsi="微软雅黑" w:eastAsia="微软雅黑" w:cs="微软雅黑"/>
                <w:sz w:val="18"/>
                <w:szCs w:val="18"/>
              </w:rPr>
              <w:t>及以上。</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4.3.3.20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为老年人提供流食、半流食、低糖、低盐、低嘌呤等特殊膳食，治疗餐应执行医嘱，有记录。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4.3.3.21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每月收集</w:t>
            </w:r>
            <w:r>
              <w:rPr>
                <w:rFonts w:ascii="微软雅黑" w:hAnsi="微软雅黑" w:eastAsia="微软雅黑" w:cs="微软雅黑"/>
                <w:sz w:val="18"/>
                <w:szCs w:val="18"/>
              </w:rPr>
              <w:t>1</w:t>
            </w:r>
            <w:r>
              <w:rPr>
                <w:rFonts w:hint="eastAsia" w:ascii="微软雅黑" w:hAnsi="微软雅黑" w:eastAsia="微软雅黑" w:cs="微软雅黑"/>
                <w:sz w:val="18"/>
                <w:szCs w:val="18"/>
              </w:rPr>
              <w:t>次老年人口味需求及老年人用餐反馈，改进服务。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4.4</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清洁卫生服务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4.4.1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提供公共区域清洁服务。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提供老年人居室内清洁服务。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4.4.2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8</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服务人员为经过培训的保洁人员或养老护理员，或对接专业的保洁公司。</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服务人员熟悉机构内清洁卫生服务流程。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服务人员掌握清洁卫生服务的各类物品消毒方法和消毒范围。</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4.4.3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28</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公共区域（包括室外、员工办公区域）：</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）地面无积水、无水渍、无污垢、无积存垃圾；</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）墙面、窗户、天花板、灯具、标牌等，无污垢、无破损、无蜘蛛网等；</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）整洁、无异味。</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处未达要求扣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5</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老年人居室：</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）整洁、无异味；</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）地面干燥、无水渍、无污渍及渣屑；</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）床边、桌面、柜面及柜面物品表面无灰尘、无污渍；</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）窗帘、门帘等物品无尘土、无污渍。</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处未达要求扣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5</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老年人卫生间、洗浴空间：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）无异味；</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）地面、洗手盆台面、墙壁墙角清洁干燥、无水渍、无污渍及渣屑；</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）便器内外清洁无便迹、无污垢，定期消毒，有消毒记录。</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处未达要求扣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5</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老年人生活用品无灰尘、污渍。</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处未达要求扣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3</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各类保洁工具分类使用、放置，满足以下要求：</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）分类使用（</w:t>
            </w:r>
            <w:r>
              <w:rPr>
                <w:rFonts w:ascii="微软雅黑" w:hAnsi="微软雅黑" w:eastAsia="微软雅黑" w:cs="微软雅黑"/>
                <w:sz w:val="18"/>
                <w:szCs w:val="18"/>
              </w:rPr>
              <w:t>2</w:t>
            </w:r>
            <w:r>
              <w:rPr>
                <w:rFonts w:hint="eastAsia" w:ascii="微软雅黑" w:hAnsi="微软雅黑" w:eastAsia="微软雅黑" w:cs="微软雅黑"/>
                <w:sz w:val="18"/>
                <w:szCs w:val="18"/>
              </w:rPr>
              <w:t>）分类放置（</w:t>
            </w:r>
            <w:r>
              <w:rPr>
                <w:rFonts w:ascii="微软雅黑" w:hAnsi="微软雅黑" w:eastAsia="微软雅黑" w:cs="微软雅黑"/>
                <w:sz w:val="18"/>
                <w:szCs w:val="18"/>
              </w:rPr>
              <w:t>3</w:t>
            </w:r>
            <w:r>
              <w:rPr>
                <w:rFonts w:hint="eastAsia" w:ascii="微软雅黑" w:hAnsi="微软雅黑" w:eastAsia="微软雅黑" w:cs="微软雅黑"/>
                <w:sz w:val="18"/>
                <w:szCs w:val="18"/>
              </w:rPr>
              <w:t>）标识清晰。</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项要求得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清洁设施设备、用具使用后进行消毒，并悬挂晾晒，有消毒记录。</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提供清洁服务前及清洁过程中，在显著位置设置安全提示标识。</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4.4.3.8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有专人每周检查清洁卫生服务，有记录。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4.5</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洗涤服务</w:t>
            </w:r>
            <w:r>
              <w:rPr>
                <w:rFonts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注：外包洗涤服务的机构，外包服务协议中应体现以下内容。未体现的内容不得分。</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如外包服务，则查看服务协议及机构内各项服务要求是否满足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4.5.1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提供包括但不限于老年人衣物、被褥等织物的收集、清洗和消毒服务。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4.5.2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服务人员为经过培训的洗衣员，或对接专业的洗涤公司。</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服务人员熟悉机构内洗涤服务流程或送洗流程（不穿越、污染老年人居住和清洁区域）。</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现场观察或询问服务人员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4.5.3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17</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床上用品每月至少清洗</w:t>
            </w:r>
            <w:r>
              <w:rPr>
                <w:rFonts w:ascii="微软雅黑" w:hAnsi="微软雅黑" w:eastAsia="微软雅黑" w:cs="微软雅黑"/>
                <w:sz w:val="18"/>
                <w:szCs w:val="18"/>
              </w:rPr>
              <w:t>2</w:t>
            </w:r>
            <w:r>
              <w:rPr>
                <w:rFonts w:hint="eastAsia" w:ascii="微软雅黑" w:hAnsi="微软雅黑" w:eastAsia="微软雅黑" w:cs="微软雅黑"/>
                <w:sz w:val="18"/>
                <w:szCs w:val="18"/>
              </w:rPr>
              <w:t>次。衣物一般每周至少清洗</w:t>
            </w:r>
            <w:r>
              <w:rPr>
                <w:rFonts w:ascii="微软雅黑" w:hAnsi="微软雅黑" w:eastAsia="微软雅黑" w:cs="微软雅黑"/>
                <w:sz w:val="18"/>
                <w:szCs w:val="18"/>
              </w:rPr>
              <w:t>1</w:t>
            </w:r>
            <w:r>
              <w:rPr>
                <w:rFonts w:hint="eastAsia" w:ascii="微软雅黑" w:hAnsi="微软雅黑" w:eastAsia="微软雅黑" w:cs="微软雅黑"/>
                <w:sz w:val="18"/>
                <w:szCs w:val="18"/>
              </w:rPr>
              <w:t>次。特殊污衣物随时处理清洗。</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洗涤衣物和床上用品应分类清洗、晒干或烘干。</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指定地点收集污物，运送车洁污分开。</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被血液、排泄物、分泌物污染或疑似传染性衣物及床上用品封闭运输，单独清洗，洗涤过程采用消毒－清洗－消毒的顺序，有消毒记录。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消毒方法正确，消毒时间符合要求。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衣物完好无损，整理后准确无误送还，有记录。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洗衣房内张贴洗衣流程及消毒流程。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洗涤设备上贴有标识，注明功能及适用的衣物类型。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4.5.3.9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常规洗涤设备每日清洗，每周消毒，污洗设备一洗一消，有消毒记录。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查看消毒记录、询问服务人员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4.6</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医疗护理服务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4.6.1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7</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提供预防保健服务。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提供健康管理服务。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提供护理服务。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提供药物管理服务。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提供协助医疗服务。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提供老年人常见病多发病诊疗服务。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提供院内感染控制服务。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4.6.2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9</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内设医务室的养老机构</w:t>
            </w:r>
            <w:r>
              <w:rPr>
                <w:rFonts w:ascii="微软雅黑" w:hAnsi="微软雅黑" w:eastAsia="微软雅黑" w:cs="微软雅黑"/>
                <w:b/>
                <w:bCs/>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）至少有</w:t>
            </w:r>
            <w:r>
              <w:rPr>
                <w:rFonts w:ascii="微软雅黑" w:hAnsi="微软雅黑" w:eastAsia="微软雅黑" w:cs="微软雅黑"/>
                <w:sz w:val="18"/>
                <w:szCs w:val="18"/>
              </w:rPr>
              <w:t>1</w:t>
            </w:r>
            <w:r>
              <w:rPr>
                <w:rFonts w:hint="eastAsia" w:ascii="微软雅黑" w:hAnsi="微软雅黑" w:eastAsia="微软雅黑" w:cs="微软雅黑"/>
                <w:sz w:val="18"/>
                <w:szCs w:val="18"/>
              </w:rPr>
              <w:t>名取得执业医师资格，经注册后在医疗、保健机构中执业满</w:t>
            </w:r>
            <w:r>
              <w:rPr>
                <w:rFonts w:ascii="微软雅黑" w:hAnsi="微软雅黑" w:eastAsia="微软雅黑" w:cs="微软雅黑"/>
                <w:sz w:val="18"/>
                <w:szCs w:val="18"/>
              </w:rPr>
              <w:t>5</w:t>
            </w:r>
            <w:r>
              <w:rPr>
                <w:rFonts w:hint="eastAsia" w:ascii="微软雅黑" w:hAnsi="微软雅黑" w:eastAsia="微软雅黑" w:cs="微软雅黑"/>
                <w:sz w:val="18"/>
                <w:szCs w:val="18"/>
              </w:rPr>
              <w:t>年，身体健康的临床类别执业医师或中医类别执业医师；</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）至少有</w:t>
            </w:r>
            <w:r>
              <w:rPr>
                <w:rFonts w:ascii="微软雅黑" w:hAnsi="微软雅黑" w:eastAsia="微软雅黑" w:cs="微软雅黑"/>
                <w:sz w:val="18"/>
                <w:szCs w:val="18"/>
              </w:rPr>
              <w:t>1</w:t>
            </w:r>
            <w:r>
              <w:rPr>
                <w:rFonts w:hint="eastAsia" w:ascii="微软雅黑" w:hAnsi="微软雅黑" w:eastAsia="微软雅黑" w:cs="微软雅黑"/>
                <w:sz w:val="18"/>
                <w:szCs w:val="18"/>
              </w:rPr>
              <w:t>名注册护士。养老机构床位达到</w:t>
            </w:r>
            <w:r>
              <w:rPr>
                <w:rFonts w:ascii="微软雅黑" w:hAnsi="微软雅黑" w:eastAsia="微软雅黑" w:cs="微软雅黑"/>
                <w:sz w:val="18"/>
                <w:szCs w:val="18"/>
              </w:rPr>
              <w:t>100</w:t>
            </w:r>
            <w:r>
              <w:rPr>
                <w:rFonts w:hint="eastAsia" w:ascii="微软雅黑" w:hAnsi="微软雅黑" w:eastAsia="微软雅黑" w:cs="微软雅黑"/>
                <w:sz w:val="18"/>
                <w:szCs w:val="18"/>
              </w:rPr>
              <w:t>张以上时，每增加</w:t>
            </w:r>
            <w:r>
              <w:rPr>
                <w:rFonts w:ascii="微软雅黑" w:hAnsi="微软雅黑" w:eastAsia="微软雅黑" w:cs="微软雅黑"/>
                <w:sz w:val="18"/>
                <w:szCs w:val="18"/>
              </w:rPr>
              <w:t>100</w:t>
            </w:r>
            <w:r>
              <w:rPr>
                <w:rFonts w:hint="eastAsia" w:ascii="微软雅黑" w:hAnsi="微软雅黑" w:eastAsia="微软雅黑" w:cs="微软雅黑"/>
                <w:sz w:val="18"/>
                <w:szCs w:val="18"/>
              </w:rPr>
              <w:t>张床位，至少增加</w:t>
            </w:r>
            <w:r>
              <w:rPr>
                <w:rFonts w:ascii="微软雅黑" w:hAnsi="微软雅黑" w:eastAsia="微软雅黑" w:cs="微软雅黑"/>
                <w:sz w:val="18"/>
                <w:szCs w:val="18"/>
              </w:rPr>
              <w:t>1</w:t>
            </w:r>
            <w:r>
              <w:rPr>
                <w:rFonts w:hint="eastAsia" w:ascii="微软雅黑" w:hAnsi="微软雅黑" w:eastAsia="微软雅黑" w:cs="微软雅黑"/>
                <w:sz w:val="18"/>
                <w:szCs w:val="18"/>
              </w:rPr>
              <w:t>名注册护士。</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w:t>
            </w:r>
            <w:r>
              <w:rPr>
                <w:rFonts w:ascii="微软雅黑" w:hAnsi="微软雅黑" w:eastAsia="微软雅黑" w:cs="微软雅黑"/>
                <w:sz w:val="18"/>
                <w:szCs w:val="18"/>
              </w:rPr>
              <w:t>3</w:t>
            </w:r>
            <w:r>
              <w:rPr>
                <w:rFonts w:hint="eastAsia" w:ascii="微软雅黑" w:hAnsi="微软雅黑" w:eastAsia="微软雅黑" w:cs="微软雅黑"/>
                <w:sz w:val="18"/>
                <w:szCs w:val="18"/>
              </w:rPr>
              <w:t>分，满足两条得</w:t>
            </w:r>
            <w:r>
              <w:rPr>
                <w:rFonts w:ascii="微软雅黑" w:hAnsi="微软雅黑" w:eastAsia="微软雅黑" w:cs="微软雅黑"/>
                <w:sz w:val="18"/>
                <w:szCs w:val="18"/>
              </w:rPr>
              <w:t>6</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内设诊所、卫生所（室）的养老机构</w:t>
            </w:r>
            <w:r>
              <w:rPr>
                <w:rFonts w:ascii="微软雅黑" w:hAnsi="微软雅黑" w:eastAsia="微软雅黑" w:cs="微软雅黑"/>
                <w:b/>
                <w:bCs/>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）至少有</w:t>
            </w:r>
            <w:r>
              <w:rPr>
                <w:rFonts w:ascii="微软雅黑" w:hAnsi="微软雅黑" w:eastAsia="微软雅黑" w:cs="微软雅黑"/>
                <w:sz w:val="18"/>
                <w:szCs w:val="18"/>
              </w:rPr>
              <w:t>1</w:t>
            </w:r>
            <w:r>
              <w:rPr>
                <w:rFonts w:hint="eastAsia" w:ascii="微软雅黑" w:hAnsi="微软雅黑" w:eastAsia="微软雅黑" w:cs="微软雅黑"/>
                <w:sz w:val="18"/>
                <w:szCs w:val="18"/>
              </w:rPr>
              <w:t>名取得执业医师资格，经注册后在医疗、保健机构中执业满</w:t>
            </w:r>
            <w:r>
              <w:rPr>
                <w:rFonts w:ascii="微软雅黑" w:hAnsi="微软雅黑" w:eastAsia="微软雅黑" w:cs="微软雅黑"/>
                <w:sz w:val="18"/>
                <w:szCs w:val="18"/>
              </w:rPr>
              <w:t>5</w:t>
            </w:r>
            <w:r>
              <w:rPr>
                <w:rFonts w:hint="eastAsia" w:ascii="微软雅黑" w:hAnsi="微软雅黑" w:eastAsia="微软雅黑" w:cs="微软雅黑"/>
                <w:sz w:val="18"/>
                <w:szCs w:val="18"/>
              </w:rPr>
              <w:t>年，身体健康的执业医师；</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）至少有</w:t>
            </w:r>
            <w:r>
              <w:rPr>
                <w:rFonts w:ascii="微软雅黑" w:hAnsi="微软雅黑" w:eastAsia="微软雅黑" w:cs="微软雅黑"/>
                <w:sz w:val="18"/>
                <w:szCs w:val="18"/>
              </w:rPr>
              <w:t>1</w:t>
            </w:r>
            <w:r>
              <w:rPr>
                <w:rFonts w:hint="eastAsia" w:ascii="微软雅黑" w:hAnsi="微软雅黑" w:eastAsia="微软雅黑" w:cs="微软雅黑"/>
                <w:sz w:val="18"/>
                <w:szCs w:val="18"/>
              </w:rPr>
              <w:t>名注册护士。</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w:t>
            </w:r>
            <w:r>
              <w:rPr>
                <w:rFonts w:ascii="微软雅黑" w:hAnsi="微软雅黑" w:eastAsia="微软雅黑" w:cs="微软雅黑"/>
                <w:sz w:val="18"/>
                <w:szCs w:val="18"/>
              </w:rPr>
              <w:t>3</w:t>
            </w:r>
            <w:r>
              <w:rPr>
                <w:rFonts w:hint="eastAsia" w:ascii="微软雅黑" w:hAnsi="微软雅黑" w:eastAsia="微软雅黑" w:cs="微软雅黑"/>
                <w:sz w:val="18"/>
                <w:szCs w:val="18"/>
              </w:rPr>
              <w:t>分，满足两条得</w:t>
            </w:r>
            <w:r>
              <w:rPr>
                <w:rFonts w:ascii="微软雅黑" w:hAnsi="微软雅黑" w:eastAsia="微软雅黑" w:cs="微软雅黑"/>
                <w:sz w:val="18"/>
                <w:szCs w:val="18"/>
              </w:rPr>
              <w:t>6</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内设护理站的养老机构</w:t>
            </w:r>
            <w:r>
              <w:rPr>
                <w:rFonts w:ascii="微软雅黑" w:hAnsi="微软雅黑" w:eastAsia="微软雅黑" w:cs="微软雅黑"/>
                <w:b/>
                <w:bCs/>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）至少有</w:t>
            </w:r>
            <w:r>
              <w:rPr>
                <w:rFonts w:ascii="微软雅黑" w:hAnsi="微软雅黑" w:eastAsia="微软雅黑" w:cs="微软雅黑"/>
                <w:sz w:val="18"/>
                <w:szCs w:val="18"/>
              </w:rPr>
              <w:t>2</w:t>
            </w:r>
            <w:r>
              <w:rPr>
                <w:rFonts w:hint="eastAsia" w:ascii="微软雅黑" w:hAnsi="微软雅黑" w:eastAsia="微软雅黑" w:cs="微软雅黑"/>
                <w:sz w:val="18"/>
                <w:szCs w:val="18"/>
              </w:rPr>
              <w:t>名具有护士以上职称的注册护士，其中有</w:t>
            </w:r>
            <w:r>
              <w:rPr>
                <w:rFonts w:ascii="微软雅黑" w:hAnsi="微软雅黑" w:eastAsia="微软雅黑" w:cs="微软雅黑"/>
                <w:sz w:val="18"/>
                <w:szCs w:val="18"/>
              </w:rPr>
              <w:t>1</w:t>
            </w:r>
            <w:r>
              <w:rPr>
                <w:rFonts w:hint="eastAsia" w:ascii="微软雅黑" w:hAnsi="微软雅黑" w:eastAsia="微软雅黑" w:cs="微软雅黑"/>
                <w:sz w:val="18"/>
                <w:szCs w:val="18"/>
              </w:rPr>
              <w:t>名具有主管护师以上职称。养老机构床位达到</w:t>
            </w:r>
            <w:r>
              <w:rPr>
                <w:rFonts w:ascii="微软雅黑" w:hAnsi="微软雅黑" w:eastAsia="微软雅黑" w:cs="微软雅黑"/>
                <w:sz w:val="18"/>
                <w:szCs w:val="18"/>
              </w:rPr>
              <w:t>100</w:t>
            </w:r>
            <w:r>
              <w:rPr>
                <w:rFonts w:hint="eastAsia" w:ascii="微软雅黑" w:hAnsi="微软雅黑" w:eastAsia="微软雅黑" w:cs="微软雅黑"/>
                <w:sz w:val="18"/>
                <w:szCs w:val="18"/>
              </w:rPr>
              <w:t>张以上时，每增加</w:t>
            </w:r>
            <w:r>
              <w:rPr>
                <w:rFonts w:ascii="微软雅黑" w:hAnsi="微软雅黑" w:eastAsia="微软雅黑" w:cs="微软雅黑"/>
                <w:sz w:val="18"/>
                <w:szCs w:val="18"/>
              </w:rPr>
              <w:t>100</w:t>
            </w:r>
            <w:r>
              <w:rPr>
                <w:rFonts w:hint="eastAsia" w:ascii="微软雅黑" w:hAnsi="微软雅黑" w:eastAsia="微软雅黑" w:cs="微软雅黑"/>
                <w:sz w:val="18"/>
                <w:szCs w:val="18"/>
              </w:rPr>
              <w:t>张床位，至少增加</w:t>
            </w:r>
            <w:r>
              <w:rPr>
                <w:rFonts w:ascii="微软雅黑" w:hAnsi="微软雅黑" w:eastAsia="微软雅黑" w:cs="微软雅黑"/>
                <w:sz w:val="18"/>
                <w:szCs w:val="18"/>
              </w:rPr>
              <w:t>1</w:t>
            </w:r>
            <w:r>
              <w:rPr>
                <w:rFonts w:hint="eastAsia" w:ascii="微软雅黑" w:hAnsi="微软雅黑" w:eastAsia="微软雅黑" w:cs="微软雅黑"/>
                <w:sz w:val="18"/>
                <w:szCs w:val="18"/>
              </w:rPr>
              <w:t>名注册护士；</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）至少有</w:t>
            </w:r>
            <w:r>
              <w:rPr>
                <w:rFonts w:ascii="微软雅黑" w:hAnsi="微软雅黑" w:eastAsia="微软雅黑" w:cs="微软雅黑"/>
                <w:sz w:val="18"/>
                <w:szCs w:val="18"/>
              </w:rPr>
              <w:t>1</w:t>
            </w:r>
            <w:r>
              <w:rPr>
                <w:rFonts w:hint="eastAsia" w:ascii="微软雅黑" w:hAnsi="微软雅黑" w:eastAsia="微软雅黑" w:cs="微软雅黑"/>
                <w:sz w:val="18"/>
                <w:szCs w:val="18"/>
              </w:rPr>
              <w:t>名康复治疗人员。</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w:t>
            </w:r>
            <w:r>
              <w:rPr>
                <w:rFonts w:ascii="微软雅黑" w:hAnsi="微软雅黑" w:eastAsia="微软雅黑" w:cs="微软雅黑"/>
                <w:sz w:val="18"/>
                <w:szCs w:val="18"/>
              </w:rPr>
              <w:t>3</w:t>
            </w:r>
            <w:r>
              <w:rPr>
                <w:rFonts w:hint="eastAsia" w:ascii="微软雅黑" w:hAnsi="微软雅黑" w:eastAsia="微软雅黑" w:cs="微软雅黑"/>
                <w:sz w:val="18"/>
                <w:szCs w:val="18"/>
              </w:rPr>
              <w:t>分，满足两条得</w:t>
            </w:r>
            <w:r>
              <w:rPr>
                <w:rFonts w:ascii="微软雅黑" w:hAnsi="微软雅黑" w:eastAsia="微软雅黑" w:cs="微软雅黑"/>
                <w:sz w:val="18"/>
                <w:szCs w:val="18"/>
              </w:rPr>
              <w:t>6</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未内设医疗机构的养老机构</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）至少有</w:t>
            </w:r>
            <w:r>
              <w:rPr>
                <w:rFonts w:ascii="微软雅黑" w:hAnsi="微软雅黑" w:eastAsia="微软雅黑" w:cs="微软雅黑"/>
                <w:sz w:val="18"/>
                <w:szCs w:val="18"/>
              </w:rPr>
              <w:t>1</w:t>
            </w:r>
            <w:r>
              <w:rPr>
                <w:rFonts w:hint="eastAsia" w:ascii="微软雅黑" w:hAnsi="微软雅黑" w:eastAsia="微软雅黑" w:cs="微软雅黑"/>
                <w:sz w:val="18"/>
                <w:szCs w:val="18"/>
              </w:rPr>
              <w:t>名取得执业医师资格，经注册后在医疗、保健机构中执业满</w:t>
            </w:r>
            <w:r>
              <w:rPr>
                <w:rFonts w:ascii="微软雅黑" w:hAnsi="微软雅黑" w:eastAsia="微软雅黑" w:cs="微软雅黑"/>
                <w:sz w:val="18"/>
                <w:szCs w:val="18"/>
              </w:rPr>
              <w:t>5</w:t>
            </w:r>
            <w:r>
              <w:rPr>
                <w:rFonts w:hint="eastAsia" w:ascii="微软雅黑" w:hAnsi="微软雅黑" w:eastAsia="微软雅黑" w:cs="微软雅黑"/>
                <w:sz w:val="18"/>
                <w:szCs w:val="18"/>
              </w:rPr>
              <w:t>年，身体健康的临床类别执业医师或中医类别执业医师；</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）至少有</w:t>
            </w:r>
            <w:r>
              <w:rPr>
                <w:rFonts w:ascii="微软雅黑" w:hAnsi="微软雅黑" w:eastAsia="微软雅黑" w:cs="微软雅黑"/>
                <w:sz w:val="18"/>
                <w:szCs w:val="18"/>
              </w:rPr>
              <w:t>1</w:t>
            </w:r>
            <w:r>
              <w:rPr>
                <w:rFonts w:hint="eastAsia" w:ascii="微软雅黑" w:hAnsi="微软雅黑" w:eastAsia="微软雅黑" w:cs="微软雅黑"/>
                <w:sz w:val="18"/>
                <w:szCs w:val="18"/>
              </w:rPr>
              <w:t>名注册护士。</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w:t>
            </w:r>
            <w:r>
              <w:rPr>
                <w:rFonts w:ascii="微软雅黑" w:hAnsi="微软雅黑" w:eastAsia="微软雅黑" w:cs="微软雅黑"/>
                <w:sz w:val="18"/>
                <w:szCs w:val="18"/>
              </w:rPr>
              <w:t>3</w:t>
            </w:r>
            <w:r>
              <w:rPr>
                <w:rFonts w:hint="eastAsia" w:ascii="微软雅黑" w:hAnsi="微软雅黑" w:eastAsia="微软雅黑" w:cs="微软雅黑"/>
                <w:sz w:val="18"/>
                <w:szCs w:val="18"/>
              </w:rPr>
              <w:t>分，满足两条得</w:t>
            </w:r>
            <w:r>
              <w:rPr>
                <w:rFonts w:ascii="微软雅黑" w:hAnsi="微软雅黑" w:eastAsia="微软雅黑" w:cs="微软雅黑"/>
                <w:sz w:val="18"/>
                <w:szCs w:val="18"/>
              </w:rPr>
              <w:t>6</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Merge w:val="continue"/>
            <w:vAlign w:val="center"/>
          </w:tcPr>
          <w:p>
            <w:pPr>
              <w:widowControl/>
              <w:jc w:val="center"/>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服务人员熟悉其负责服务的流程。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4.6.3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37</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每月至少开展</w:t>
            </w:r>
            <w:r>
              <w:rPr>
                <w:rFonts w:ascii="微软雅黑" w:hAnsi="微软雅黑" w:eastAsia="微软雅黑" w:cs="微软雅黑"/>
                <w:sz w:val="18"/>
                <w:szCs w:val="18"/>
              </w:rPr>
              <w:t>1</w:t>
            </w:r>
            <w:r>
              <w:rPr>
                <w:rFonts w:hint="eastAsia" w:ascii="微软雅黑" w:hAnsi="微软雅黑" w:eastAsia="微软雅黑" w:cs="微软雅黑"/>
                <w:sz w:val="18"/>
                <w:szCs w:val="18"/>
              </w:rPr>
              <w:t>次健康教育活动。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管理健康档案，记录老年人在院期间健康状况动态变化，如无特殊情况每季度记录一次，特殊情况随时记录。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每年至少组织</w:t>
            </w:r>
            <w:r>
              <w:rPr>
                <w:rFonts w:ascii="微软雅黑" w:hAnsi="微软雅黑" w:eastAsia="微软雅黑" w:cs="微软雅黑"/>
                <w:b/>
                <w:bCs/>
                <w:sz w:val="18"/>
                <w:szCs w:val="18"/>
              </w:rPr>
              <w:t>1</w:t>
            </w:r>
            <w:r>
              <w:rPr>
                <w:rFonts w:hint="eastAsia" w:ascii="微软雅黑" w:hAnsi="微软雅黑" w:eastAsia="微软雅黑" w:cs="微软雅黑"/>
                <w:b/>
                <w:bCs/>
                <w:sz w:val="18"/>
                <w:szCs w:val="18"/>
              </w:rPr>
              <w:t>次老年人健康体检。</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规范执行医嘱，护理合格率</w:t>
            </w:r>
            <w:r>
              <w:rPr>
                <w:rFonts w:ascii="微软雅黑" w:hAnsi="微软雅黑" w:eastAsia="微软雅黑" w:cs="微软雅黑"/>
                <w:sz w:val="18"/>
                <w:szCs w:val="18"/>
              </w:rPr>
              <w:t>100%</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有护理记录单，每班进行交接并有交接记录，对危重及新入院老年人进行床头交接。</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Ⅰ度压疮新发生率不高于</w:t>
            </w:r>
            <w:r>
              <w:rPr>
                <w:rFonts w:ascii="微软雅黑" w:hAnsi="微软雅黑" w:eastAsia="微软雅黑" w:cs="微软雅黑"/>
                <w:sz w:val="18"/>
                <w:szCs w:val="18"/>
              </w:rPr>
              <w:t>5</w:t>
            </w:r>
            <w:r>
              <w:rPr>
                <w:rFonts w:hint="eastAsia" w:ascii="微软雅黑" w:hAnsi="微软雅黑" w:eastAsia="微软雅黑" w:cs="微软雅黑"/>
                <w:sz w:val="18"/>
                <w:szCs w:val="18"/>
              </w:rPr>
              <w:t>‰，Ⅱ度Ⅲ度压疮新发生率为</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尿布疹发生率为</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如须使用约束用具，应严格遵医嘱，并与相关第三方签署知情同意书，按操作规范执行。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有自带药品管理制度，执行率</w:t>
            </w:r>
            <w:r>
              <w:rPr>
                <w:rFonts w:ascii="微软雅黑" w:hAnsi="微软雅黑" w:eastAsia="微软雅黑" w:cs="微软雅黑"/>
                <w:sz w:val="18"/>
                <w:szCs w:val="18"/>
              </w:rPr>
              <w:t>100%</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摆药、发药“三查八对”</w:t>
            </w:r>
            <w:r>
              <w:rPr>
                <w:rFonts w:ascii="微软雅黑" w:hAnsi="微软雅黑" w:eastAsia="微软雅黑" w:cs="微软雅黑"/>
                <w:sz w:val="18"/>
                <w:szCs w:val="18"/>
              </w:rPr>
              <w:t>(</w:t>
            </w:r>
            <w:r>
              <w:rPr>
                <w:rFonts w:hint="eastAsia" w:ascii="微软雅黑" w:hAnsi="微软雅黑" w:eastAsia="微软雅黑" w:cs="微软雅黑"/>
                <w:sz w:val="18"/>
                <w:szCs w:val="18"/>
              </w:rPr>
              <w:t>三查：备药时与备药后查，发药、注射、处置前查，发药、注射、处置后查；八对：姓名、床号、药名、剂量、浓度、时间、用法、药品有效期</w:t>
            </w:r>
            <w:r>
              <w:rPr>
                <w:rFonts w:ascii="微软雅黑" w:hAnsi="微软雅黑" w:eastAsia="微软雅黑" w:cs="微软雅黑"/>
                <w:sz w:val="18"/>
                <w:szCs w:val="18"/>
              </w:rPr>
              <w:t>)</w:t>
            </w:r>
            <w:r>
              <w:rPr>
                <w:rFonts w:hint="eastAsia" w:ascii="微软雅黑" w:hAnsi="微软雅黑" w:eastAsia="微软雅黑" w:cs="微软雅黑"/>
                <w:sz w:val="18"/>
                <w:szCs w:val="18"/>
              </w:rPr>
              <w:t>，差错率为</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注：发现一例不符要求，扣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3</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机构内有糖尿病老年人，应有胰岛素注射管理记录。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观察老年人健康情况变化、收集送检化验标本、完成治疗、管道和造瘘护理、协助院前抢救。</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按照医疗机构核准登记的诊疗科目开展诊疗活动。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与临近医疗机构签订服务协议，为老年人提供诊疗服务。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医师每天</w:t>
            </w:r>
            <w:r>
              <w:rPr>
                <w:rFonts w:ascii="微软雅黑" w:hAnsi="微软雅黑" w:eastAsia="微软雅黑" w:cs="微软雅黑"/>
                <w:sz w:val="18"/>
                <w:szCs w:val="18"/>
              </w:rPr>
              <w:t>1</w:t>
            </w:r>
            <w:r>
              <w:rPr>
                <w:rFonts w:hint="eastAsia" w:ascii="微软雅黑" w:hAnsi="微软雅黑" w:eastAsia="微软雅黑" w:cs="微软雅黑"/>
                <w:sz w:val="18"/>
                <w:szCs w:val="18"/>
              </w:rPr>
              <w:t>次为中、重度失能老年人巡诊，并做好记录；对于轻度失能、能力完好老年人及时应诊。</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医师至少每周</w:t>
            </w:r>
            <w:r>
              <w:rPr>
                <w:rFonts w:ascii="微软雅黑" w:hAnsi="微软雅黑" w:eastAsia="微软雅黑" w:cs="微软雅黑"/>
                <w:sz w:val="18"/>
                <w:szCs w:val="18"/>
              </w:rPr>
              <w:t>2-3</w:t>
            </w:r>
            <w:r>
              <w:rPr>
                <w:rFonts w:hint="eastAsia" w:ascii="微软雅黑" w:hAnsi="微软雅黑" w:eastAsia="微软雅黑" w:cs="微软雅黑"/>
                <w:sz w:val="18"/>
                <w:szCs w:val="18"/>
              </w:rPr>
              <w:t>次为中、重度失能老年人巡诊，并做好记录；对于轻度失能、能力完好老年人及时应诊。</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医师至少每周</w:t>
            </w:r>
            <w:r>
              <w:rPr>
                <w:rFonts w:ascii="微软雅黑" w:hAnsi="微软雅黑" w:eastAsia="微软雅黑" w:cs="微软雅黑"/>
                <w:sz w:val="18"/>
                <w:szCs w:val="18"/>
              </w:rPr>
              <w:t>1</w:t>
            </w:r>
            <w:r>
              <w:rPr>
                <w:rFonts w:hint="eastAsia" w:ascii="微软雅黑" w:hAnsi="微软雅黑" w:eastAsia="微软雅黑" w:cs="微软雅黑"/>
                <w:sz w:val="18"/>
                <w:szCs w:val="18"/>
              </w:rPr>
              <w:t>次为中、重度失能老年人巡诊，并做好记录。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安排医护人员</w:t>
            </w:r>
            <w:r>
              <w:rPr>
                <w:rFonts w:ascii="微软雅黑" w:hAnsi="微软雅黑" w:eastAsia="微软雅黑" w:cs="微软雅黑"/>
                <w:sz w:val="18"/>
                <w:szCs w:val="18"/>
              </w:rPr>
              <w:t>24</w:t>
            </w:r>
            <w:r>
              <w:rPr>
                <w:rFonts w:hint="eastAsia" w:ascii="微软雅黑" w:hAnsi="微软雅黑" w:eastAsia="微软雅黑" w:cs="微软雅黑"/>
                <w:sz w:val="18"/>
                <w:szCs w:val="18"/>
              </w:rPr>
              <w:t>小时值班，及时提供紧急救护服务。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根据需要，及时通知、协助老年人转院转诊。</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979" w:type="dxa"/>
            <w:tcBorders>
              <w:bottom w:val="single" w:color="auto" w:sz="4" w:space="0"/>
            </w:tcBorders>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4.6.3.18</w:t>
            </w:r>
          </w:p>
        </w:tc>
        <w:tc>
          <w:tcPr>
            <w:tcW w:w="5511" w:type="dxa"/>
            <w:tcBorders>
              <w:bottom w:val="single" w:color="auto" w:sz="4" w:space="0"/>
            </w:tcBorders>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根据需要，及时陪同老年人院外就医。</w:t>
            </w:r>
          </w:p>
        </w:tc>
        <w:tc>
          <w:tcPr>
            <w:tcW w:w="550" w:type="dxa"/>
            <w:tcBorders>
              <w:bottom w:val="single" w:color="auto" w:sz="4" w:space="0"/>
            </w:tcBorders>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tcBorders>
              <w:bottom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tcBorders>
              <w:bottom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tcBorders>
              <w:bottom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tcBorders>
              <w:bottom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tcBorders>
              <w:bottom w:val="single" w:color="auto" w:sz="4" w:space="0"/>
            </w:tcBorders>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979" w:type="dxa"/>
            <w:tcBorders>
              <w:bottom w:val="single" w:color="auto" w:sz="4" w:space="0"/>
            </w:tcBorders>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4.6.3.19</w:t>
            </w:r>
          </w:p>
        </w:tc>
        <w:tc>
          <w:tcPr>
            <w:tcW w:w="5511" w:type="dxa"/>
            <w:tcBorders>
              <w:bottom w:val="single" w:color="auto" w:sz="4" w:space="0"/>
            </w:tcBorders>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对血糖机保养、血氧仪保养、血压计保养每年定期做仪器校正，并留存纪录。如有制氧机、氧气瓶、雾化机等专业医用设备，应定期进行功能监测并记录。</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注：无记录的得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tcBorders>
              <w:bottom w:val="single" w:color="auto" w:sz="4" w:space="0"/>
            </w:tcBorders>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tcBorders>
              <w:bottom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tcBorders>
              <w:bottom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tcBorders>
              <w:bottom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tcBorders>
              <w:bottom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tcBorders>
              <w:bottom w:val="single" w:color="auto" w:sz="4" w:space="0"/>
            </w:tcBorders>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50" w:hRule="atLeast"/>
        </w:trPr>
        <w:tc>
          <w:tcPr>
            <w:tcW w:w="979" w:type="dxa"/>
            <w:tcBorders>
              <w:top w:val="single" w:color="auto" w:sz="4" w:space="0"/>
            </w:tcBorders>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4.6.4</w:t>
            </w:r>
          </w:p>
        </w:tc>
        <w:tc>
          <w:tcPr>
            <w:tcW w:w="5511" w:type="dxa"/>
            <w:tcBorders>
              <w:top w:val="single" w:color="auto" w:sz="4" w:space="0"/>
            </w:tcBorders>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传染病防治</w:t>
            </w:r>
          </w:p>
        </w:tc>
        <w:tc>
          <w:tcPr>
            <w:tcW w:w="550" w:type="dxa"/>
            <w:tcBorders>
              <w:top w:val="single" w:color="auto" w:sz="4" w:space="0"/>
            </w:tcBorders>
            <w:vAlign w:val="center"/>
          </w:tcPr>
          <w:p>
            <w:pPr>
              <w:widowControl/>
              <w:rPr>
                <w:rFonts w:ascii="微软雅黑" w:hAnsi="微软雅黑" w:eastAsia="微软雅黑" w:cs="微软雅黑"/>
                <w:b/>
                <w:bCs/>
                <w:sz w:val="18"/>
                <w:szCs w:val="18"/>
              </w:rPr>
            </w:pPr>
          </w:p>
        </w:tc>
        <w:tc>
          <w:tcPr>
            <w:tcW w:w="460" w:type="dxa"/>
            <w:tcBorders>
              <w:top w:val="single" w:color="auto" w:sz="4" w:space="0"/>
            </w:tcBorders>
            <w:vAlign w:val="center"/>
          </w:tcPr>
          <w:p>
            <w:pPr>
              <w:widowControl/>
              <w:jc w:val="center"/>
              <w:rPr>
                <w:rFonts w:ascii="微软雅黑" w:hAnsi="微软雅黑" w:eastAsia="微软雅黑" w:cs="微软雅黑"/>
                <w:b/>
                <w:bCs/>
                <w:sz w:val="18"/>
                <w:szCs w:val="18"/>
              </w:rPr>
            </w:pPr>
          </w:p>
        </w:tc>
        <w:tc>
          <w:tcPr>
            <w:tcW w:w="360" w:type="dxa"/>
            <w:tcBorders>
              <w:top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7</w:t>
            </w:r>
          </w:p>
        </w:tc>
        <w:tc>
          <w:tcPr>
            <w:tcW w:w="360" w:type="dxa"/>
            <w:tcBorders>
              <w:top w:val="single" w:color="auto" w:sz="4" w:space="0"/>
            </w:tcBorders>
            <w:vAlign w:val="center"/>
          </w:tcPr>
          <w:p>
            <w:pPr>
              <w:widowControl/>
              <w:jc w:val="center"/>
              <w:rPr>
                <w:rFonts w:ascii="微软雅黑" w:hAnsi="微软雅黑" w:eastAsia="微软雅黑" w:cs="微软雅黑"/>
                <w:b/>
                <w:bCs/>
                <w:sz w:val="18"/>
                <w:szCs w:val="18"/>
              </w:rPr>
            </w:pPr>
          </w:p>
        </w:tc>
        <w:tc>
          <w:tcPr>
            <w:tcW w:w="360" w:type="dxa"/>
            <w:tcBorders>
              <w:top w:val="single" w:color="auto" w:sz="4" w:space="0"/>
            </w:tcBorders>
            <w:vAlign w:val="center"/>
          </w:tcPr>
          <w:p>
            <w:pPr>
              <w:widowControl/>
              <w:jc w:val="center"/>
              <w:rPr>
                <w:rFonts w:ascii="微软雅黑" w:hAnsi="微软雅黑" w:eastAsia="微软雅黑" w:cs="微软雅黑"/>
                <w:b/>
                <w:bCs/>
                <w:sz w:val="18"/>
                <w:szCs w:val="18"/>
              </w:rPr>
            </w:pPr>
          </w:p>
        </w:tc>
        <w:tc>
          <w:tcPr>
            <w:tcW w:w="1855" w:type="dxa"/>
            <w:tcBorders>
              <w:top w:val="single" w:color="auto" w:sz="4" w:space="0"/>
            </w:tcBorders>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4.6.4.1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建立机构内感染预防和处理办法，有消毒和隔离制度。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4.6.4.2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有专人负责院内感染控制，并做好记录。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FFFFFF"/>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4.6.4.3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有传染病等公共卫生事件预防措施，建立必要防护物资储备制度。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4.7</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文化娱乐服务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4.7.1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组织开展文化活动。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组织开展体育活动。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组织开展休闲娱乐活动。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组织开展包括节日及纪念日庆祝活动。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组织开展老年人生日庆祝活动。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4.7.2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9</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由养老护理员或机构内其他工作人员组织计划、实施。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有志愿者、入住老年人定期参与文化娱乐活动组织计划、实施工作。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服务人员掌握机构内文化娱乐服务流程。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服务人员掌握机构内文化娱乐服务的风险防范措施。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服务人员能够熟练使用文化娱乐相关设备。</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4.7.3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按照老年人需要制订活动服务计划，包括日常活动、月度活动及特色活动等，执行率</w:t>
            </w:r>
            <w:r>
              <w:rPr>
                <w:rFonts w:ascii="微软雅黑" w:hAnsi="微软雅黑" w:eastAsia="微软雅黑" w:cs="微软雅黑"/>
                <w:sz w:val="18"/>
                <w:szCs w:val="18"/>
              </w:rPr>
              <w:t>90%</w:t>
            </w:r>
            <w:r>
              <w:rPr>
                <w:rFonts w:hint="eastAsia" w:ascii="微软雅黑" w:hAnsi="微软雅黑" w:eastAsia="微软雅黑" w:cs="微软雅黑"/>
                <w:sz w:val="18"/>
                <w:szCs w:val="18"/>
              </w:rPr>
              <w:t>以上。</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注：计划不全或执行率低于</w:t>
            </w:r>
            <w:r>
              <w:rPr>
                <w:rFonts w:ascii="微软雅黑" w:hAnsi="微软雅黑" w:eastAsia="微软雅黑" w:cs="微软雅黑"/>
                <w:sz w:val="18"/>
                <w:szCs w:val="18"/>
              </w:rPr>
              <w:t>90%</w:t>
            </w:r>
            <w:r>
              <w:rPr>
                <w:rFonts w:hint="eastAsia" w:ascii="微软雅黑" w:hAnsi="微软雅黑" w:eastAsia="微软雅黑" w:cs="微软雅黑"/>
                <w:sz w:val="18"/>
                <w:szCs w:val="18"/>
              </w:rPr>
              <w:t>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日常活动种类多样，有适合不同失能等级老年人的活动。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注：不能完全满足各等级老年人活动需求的，得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日常及特色活动计划提前一周张贴通知告知老年人，包括主题、时间、地点、过程、参与人员等。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建立老年人文化娱乐活动的安全管理机制，制订相关应急预案。</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b/>
                <w:bCs/>
                <w:sz w:val="18"/>
                <w:szCs w:val="18"/>
              </w:rPr>
              <w:t>每日至少组织</w:t>
            </w:r>
            <w:r>
              <w:rPr>
                <w:rFonts w:ascii="微软雅黑" w:hAnsi="微软雅黑" w:eastAsia="微软雅黑" w:cs="微软雅黑"/>
                <w:b/>
                <w:bCs/>
                <w:sz w:val="18"/>
                <w:szCs w:val="18"/>
              </w:rPr>
              <w:t>2</w:t>
            </w:r>
            <w:r>
              <w:rPr>
                <w:rFonts w:hint="eastAsia" w:ascii="微软雅黑" w:hAnsi="微软雅黑" w:eastAsia="微软雅黑" w:cs="微软雅黑"/>
                <w:b/>
                <w:bCs/>
                <w:sz w:val="18"/>
                <w:szCs w:val="18"/>
              </w:rPr>
              <w:t>次适宜老年人活动</w:t>
            </w:r>
            <w:r>
              <w:rPr>
                <w:rFonts w:hint="eastAsia" w:ascii="微软雅黑" w:hAnsi="微软雅黑" w:eastAsia="微软雅黑" w:cs="微软雅黑"/>
                <w:sz w:val="18"/>
                <w:szCs w:val="18"/>
              </w:rPr>
              <w:t>，有记录。</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注：记录不全的，得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w:t>
            </w:r>
            <w:r>
              <w:rPr>
                <w:rFonts w:ascii="微软雅黑" w:hAnsi="微软雅黑" w:eastAsia="微软雅黑" w:cs="微软雅黑"/>
                <w:sz w:val="18"/>
                <w:szCs w:val="18"/>
              </w:rPr>
              <w:t>5</w:t>
            </w:r>
            <w:r>
              <w:rPr>
                <w:rFonts w:hint="eastAsia" w:ascii="微软雅黑" w:hAnsi="微软雅黑" w:eastAsia="微软雅黑" w:cs="微软雅黑"/>
                <w:sz w:val="18"/>
                <w:szCs w:val="18"/>
              </w:rPr>
              <w:t>次传统节日、特殊纪念日活动，有记录。</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注：开展</w:t>
            </w:r>
            <w:r>
              <w:rPr>
                <w:rFonts w:ascii="微软雅黑" w:hAnsi="微软雅黑" w:eastAsia="微软雅黑" w:cs="微软雅黑"/>
                <w:sz w:val="18"/>
                <w:szCs w:val="18"/>
              </w:rPr>
              <w:t>3-4</w:t>
            </w:r>
            <w:r>
              <w:rPr>
                <w:rFonts w:hint="eastAsia" w:ascii="微软雅黑" w:hAnsi="微软雅黑" w:eastAsia="微软雅黑" w:cs="微软雅黑"/>
                <w:sz w:val="18"/>
                <w:szCs w:val="18"/>
              </w:rPr>
              <w:t>次活动的，得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每月开展至少</w:t>
            </w:r>
            <w:r>
              <w:rPr>
                <w:rFonts w:ascii="微软雅黑" w:hAnsi="微软雅黑" w:eastAsia="微软雅黑" w:cs="微软雅黑"/>
                <w:sz w:val="18"/>
                <w:szCs w:val="18"/>
              </w:rPr>
              <w:t>1</w:t>
            </w:r>
            <w:r>
              <w:rPr>
                <w:rFonts w:hint="eastAsia" w:ascii="微软雅黑" w:hAnsi="微软雅黑" w:eastAsia="微软雅黑" w:cs="微软雅黑"/>
                <w:sz w:val="18"/>
                <w:szCs w:val="18"/>
              </w:rPr>
              <w:t>次老年人生日庆祝活动，有记录。</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注：如机构本月内无老年人生日，则无需举办。</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w:t>
            </w:r>
            <w:r>
              <w:rPr>
                <w:rFonts w:ascii="微软雅黑" w:hAnsi="微软雅黑" w:eastAsia="微软雅黑" w:cs="微软雅黑"/>
                <w:sz w:val="18"/>
                <w:szCs w:val="18"/>
              </w:rPr>
              <w:t>1</w:t>
            </w:r>
            <w:r>
              <w:rPr>
                <w:rFonts w:hint="eastAsia" w:ascii="微软雅黑" w:hAnsi="微软雅黑" w:eastAsia="微软雅黑" w:cs="微软雅黑"/>
                <w:sz w:val="18"/>
                <w:szCs w:val="18"/>
              </w:rPr>
              <w:t>次院外的游览和参观活动，有记录。</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有特色主题活动。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4.7.3.10</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文化活动适宜老年人心理精神需求，体育活动适合老年人体能情况，缓和不剧烈。</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在体育活动区显著位置设置体育活动器材的安全注意事项和警示标志。</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4.7.3.12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院外集体游览和参观活动有医生随同参加。</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4.8</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w:t>
            </w:r>
            <w:r>
              <w:rPr>
                <w:rFonts w:ascii="微软雅黑" w:hAnsi="微软雅黑" w:eastAsia="微软雅黑" w:cs="微软雅黑"/>
                <w:b/>
                <w:bCs/>
                <w:sz w:val="18"/>
                <w:szCs w:val="18"/>
              </w:rPr>
              <w:t>/</w:t>
            </w:r>
            <w:r>
              <w:rPr>
                <w:rFonts w:hint="eastAsia" w:ascii="微软雅黑" w:hAnsi="微软雅黑" w:eastAsia="微软雅黑" w:cs="微软雅黑"/>
                <w:b/>
                <w:bCs/>
                <w:sz w:val="18"/>
                <w:szCs w:val="18"/>
              </w:rPr>
              <w:t>精神支持服务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35</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4.8.1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提供环境适应服务。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提供情绪疏导服务。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提供心理支持服务。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提供危机干预服务。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4.8.2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9</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服务人员为社会工作者、护士、医生或心理治疗师，必要时请精神科医师等专业人员协助处理或转至医疗机构。</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服务人员为养老护理员（取得养老护理员四级或更高等级职业资格证书）。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服务人员熟悉机构内心理</w:t>
            </w:r>
            <w:r>
              <w:rPr>
                <w:rFonts w:ascii="微软雅黑" w:hAnsi="微软雅黑" w:eastAsia="微软雅黑" w:cs="微软雅黑"/>
                <w:sz w:val="18"/>
                <w:szCs w:val="18"/>
              </w:rPr>
              <w:t>/</w:t>
            </w:r>
            <w:r>
              <w:rPr>
                <w:rFonts w:hint="eastAsia" w:ascii="微软雅黑" w:hAnsi="微软雅黑" w:eastAsia="微软雅黑" w:cs="微软雅黑"/>
                <w:sz w:val="18"/>
                <w:szCs w:val="18"/>
              </w:rPr>
              <w:t>精神支持服务流程。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服务人员掌握心理</w:t>
            </w:r>
            <w:r>
              <w:rPr>
                <w:rFonts w:ascii="微软雅黑" w:hAnsi="微软雅黑" w:eastAsia="微软雅黑" w:cs="微软雅黑"/>
                <w:sz w:val="18"/>
                <w:szCs w:val="18"/>
              </w:rPr>
              <w:t>/</w:t>
            </w:r>
            <w:r>
              <w:rPr>
                <w:rFonts w:hint="eastAsia" w:ascii="微软雅黑" w:hAnsi="微软雅黑" w:eastAsia="微软雅黑" w:cs="微软雅黑"/>
                <w:sz w:val="18"/>
                <w:szCs w:val="18"/>
              </w:rPr>
              <w:t>精神服务的方法与技巧。</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4.8.3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有帮助入住机构的老年人熟悉机构环境的适应计划，有执行记录。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了解掌握老年人心理和精神状况，发现异常及时与老年人沟通了解，并告知相关第三方；对重点老年人有防范措施及记录。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定期组织老年人进行情感交流和社会交往，组织能力完好且有意愿的老年人每年参加不少于</w:t>
            </w:r>
            <w:r>
              <w:rPr>
                <w:rFonts w:ascii="微软雅黑" w:hAnsi="微软雅黑" w:eastAsia="微软雅黑" w:cs="微软雅黑"/>
                <w:sz w:val="18"/>
                <w:szCs w:val="18"/>
              </w:rPr>
              <w:t>1</w:t>
            </w:r>
            <w:r>
              <w:rPr>
                <w:rFonts w:hint="eastAsia" w:ascii="微软雅黑" w:hAnsi="微软雅黑" w:eastAsia="微软雅黑" w:cs="微软雅黑"/>
                <w:sz w:val="18"/>
                <w:szCs w:val="18"/>
              </w:rPr>
              <w:t>次公益活动。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有应急处理程序，报告及时，妥善处理，有记录。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对于有心理问题或问题倾向的老年人及时开展评估，有干预措施，且及时联系相关第三方，沟通有记录。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4.8.3.6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根据老年人需求，定期为老年人开展个案、小组等多种形式活动，有档案。</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4.9</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安宁服务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4.9.1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提供临终关怀服务。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提供哀伤辅导。</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提供后事指导服务。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4.9.2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6</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服务人员接受临终关怀知识相关培训，具有人道主义素养，掌握安宁服务的相关知识及技能。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4.9.3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18</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按照老年人及亲属的需求，遵从老年人及亲属的意愿，开展服务。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维护老年人合法权益和尊严，保护老年人及亲属的隐私。</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及时对疼痛老人进行疼痛评估，实施疼痛的管理和控制、紧急症状的处理、支持疗护，由医护人员执行。</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落实家属沟通机制，根据病情至少一周沟通一次。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提供对亲属的哀伤辅导服务，有个案记录。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安宁服务区域有应急安全防护措施。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考虑民族习惯、宗教信仰，按照亲属的意愿或老年人的遗愿，对安宁服务区域或老年人居室进行布置。</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离世老年人所在居室及床单位按消毒隔离要求处理，被褥用品独立处理。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4.9.3.9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提供如对接殡葬服务、遗体捐赠服务等，选择有资质的组织机构，并签订服务协议。</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xml:space="preserve">4.10 </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委托服务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4.10.1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提供包括但不限于代管物品、代领物品、代缴各种费用、代购、代办、陪同出行、协助交通等服务。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4.10.2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机构指定专人或由养老护理员提供服务。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服务人员熟悉机构内委托服务流程及要求。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4.10.3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管物品服务，有记录。物品种类、数量、物品对应价值记录准确，注明代管期限（或按照老年人要求随时结束代管），由老年人或相关第三方核实、签字。老年人需要时可随时查看其托管物品；代管期间出现物品损坏、遗失等情况，机构照价赔偿。</w:t>
            </w:r>
          </w:p>
        </w:tc>
        <w:tc>
          <w:tcPr>
            <w:tcW w:w="550" w:type="dxa"/>
            <w:vAlign w:val="center"/>
          </w:tcPr>
          <w:p>
            <w:pPr>
              <w:widowControl/>
              <w:rPr>
                <w:rFonts w:ascii="微软雅黑" w:hAnsi="微软雅黑" w:eastAsia="微软雅黑" w:cs="微软雅黑"/>
                <w:b/>
                <w:bCs/>
                <w:sz w:val="18"/>
                <w:szCs w:val="18"/>
              </w:rPr>
            </w:pPr>
          </w:p>
        </w:tc>
        <w:tc>
          <w:tcPr>
            <w:tcW w:w="460" w:type="dxa"/>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按照老年人需要，提供代领、代缴、代购、代办等服务，有记录。物品种类、数量或事项记录准确，当面清点钱物，并由老年人或相关第三方核实、签字。注：记录不全、不准确，得</w:t>
            </w:r>
            <w:r>
              <w:rPr>
                <w:rFonts w:ascii="微软雅黑" w:hAnsi="微软雅黑" w:eastAsia="微软雅黑" w:cs="微软雅黑"/>
                <w:sz w:val="18"/>
                <w:szCs w:val="18"/>
              </w:rPr>
              <w:t>1</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协助老年人或按照老年人需求代为网络购物、代为转账时，应经老年人或相关第三方确认，并提醒潜在风险。</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在提供委托服务过程中获得有关老年人及老年人家庭等信息，应严格保密，不得外泄。</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服务人员陪同出行时，应密切关注老年人的身体情况，防止意外发生。</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为老年人安排出行交通时，应使用机构自有车辆或与正规租车服务商合作。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4.10.3.7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为老年人提供遗嘱公证服务时，应对接专业法律组织。</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4.11</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康复服务（申请</w:t>
            </w:r>
            <w:r>
              <w:rPr>
                <w:rFonts w:ascii="微软雅黑" w:hAnsi="微软雅黑" w:eastAsia="微软雅黑" w:cs="微软雅黑"/>
                <w:b/>
                <w:bCs/>
                <w:sz w:val="18"/>
                <w:szCs w:val="18"/>
              </w:rPr>
              <w:t>3</w:t>
            </w:r>
            <w:r>
              <w:rPr>
                <w:rFonts w:hint="eastAsia" w:ascii="微软雅黑" w:hAnsi="微软雅黑" w:eastAsia="微软雅黑" w:cs="微软雅黑"/>
                <w:b/>
                <w:bCs/>
                <w:sz w:val="18"/>
                <w:szCs w:val="18"/>
              </w:rPr>
              <w:t>级及以上养老机构须提供此项服务）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4.11.1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15</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提供肢体康复服务，如功能受限关节的关节活动度的维持和强化训练，弱势肌群的肌力、肌耐力训练，体位转移训练，站立和步行训练等。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提供康复护理服务，包括精神心理康复服务、临床康复护理服务。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4.11.1.3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提供辅助器具适配和使用训练服务，如自助具、假肢、矫形器等。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4.11.1.4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对于有认知障碍的老年人，根据需求开展非药物干预措施，如作业康复任务、游戏活动、怀旧活动等。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4.11.1.5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提供康复咨询服务，包括康复训练的适应症、禁忌症、注意事项、方法、强度、频率和时间等。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4.11.2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w:t>
            </w:r>
            <w:r>
              <w:rPr>
                <w:rFonts w:ascii="微软雅黑" w:hAnsi="微软雅黑" w:eastAsia="微软雅黑" w:cs="微软雅黑"/>
                <w:sz w:val="18"/>
                <w:szCs w:val="18"/>
              </w:rPr>
              <w:t>1</w:t>
            </w:r>
            <w:r>
              <w:rPr>
                <w:rFonts w:hint="eastAsia" w:ascii="微软雅黑" w:hAnsi="微软雅黑" w:eastAsia="微软雅黑" w:cs="微软雅黑"/>
                <w:sz w:val="18"/>
                <w:szCs w:val="18"/>
              </w:rPr>
              <w:t>名及以上专职或兼职康复医师（取得助理执业医师及以上），下达康复治疗处方或康复护理医嘱。</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w:t>
            </w:r>
            <w:r>
              <w:rPr>
                <w:rFonts w:ascii="微软雅黑" w:hAnsi="微软雅黑" w:eastAsia="微软雅黑" w:cs="微软雅黑"/>
                <w:sz w:val="18"/>
                <w:szCs w:val="18"/>
              </w:rPr>
              <w:t>1</w:t>
            </w:r>
            <w:r>
              <w:rPr>
                <w:rFonts w:hint="eastAsia" w:ascii="微软雅黑" w:hAnsi="微软雅黑" w:eastAsia="微软雅黑" w:cs="微软雅黑"/>
                <w:sz w:val="18"/>
                <w:szCs w:val="18"/>
              </w:rPr>
              <w:t>名及以上医师（取得助理执业医师及以上），下达医嘱。</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w:t>
            </w:r>
            <w:r>
              <w:rPr>
                <w:rFonts w:ascii="微软雅黑" w:hAnsi="微软雅黑" w:eastAsia="微软雅黑" w:cs="微软雅黑"/>
                <w:sz w:val="18"/>
                <w:szCs w:val="18"/>
              </w:rPr>
              <w:t>1</w:t>
            </w:r>
            <w:r>
              <w:rPr>
                <w:rFonts w:hint="eastAsia" w:ascii="微软雅黑" w:hAnsi="微软雅黑" w:eastAsia="微软雅黑" w:cs="微软雅黑"/>
                <w:sz w:val="18"/>
                <w:szCs w:val="18"/>
              </w:rPr>
              <w:t>名及以上专职或兼职康复治疗师（取得康复医学治疗技术初级士及以上），开展临床康复治疗活动。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w:t>
            </w:r>
            <w:r>
              <w:rPr>
                <w:rFonts w:ascii="微软雅黑" w:hAnsi="微软雅黑" w:eastAsia="微软雅黑" w:cs="微软雅黑"/>
                <w:sz w:val="18"/>
                <w:szCs w:val="18"/>
              </w:rPr>
              <w:t>1</w:t>
            </w:r>
            <w:r>
              <w:rPr>
                <w:rFonts w:hint="eastAsia" w:ascii="微软雅黑" w:hAnsi="微软雅黑" w:eastAsia="微软雅黑" w:cs="微软雅黑"/>
                <w:sz w:val="18"/>
                <w:szCs w:val="18"/>
              </w:rPr>
              <w:t>名及以上护士提供康复护理服务。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有经康复知识技能培训的养老护理员，提供康复护理服务。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4.11.2.4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服务人员熟悉机构内康复服务流程。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4.11.2.5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服务人员熟悉机构内康复设备操作规程。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4.11.3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在提供康复服务前，对老年人进行康复功能评定，有评定结果。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向老年人或相关第三方出具评定结果，并确认。</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根据评定结果制定相适应的康复方案</w:t>
            </w:r>
            <w:r>
              <w:rPr>
                <w:rFonts w:ascii="微软雅黑" w:hAnsi="微软雅黑" w:eastAsia="微软雅黑" w:cs="微软雅黑"/>
                <w:sz w:val="18"/>
                <w:szCs w:val="18"/>
              </w:rPr>
              <w:t>/</w:t>
            </w:r>
            <w:r>
              <w:rPr>
                <w:rFonts w:hint="eastAsia" w:ascii="微软雅黑" w:hAnsi="微软雅黑" w:eastAsia="微软雅黑" w:cs="微软雅黑"/>
                <w:sz w:val="18"/>
                <w:szCs w:val="18"/>
              </w:rPr>
              <w:t>计划，康复方案</w:t>
            </w:r>
            <w:r>
              <w:rPr>
                <w:rFonts w:ascii="微软雅黑" w:hAnsi="微软雅黑" w:eastAsia="微软雅黑" w:cs="微软雅黑"/>
                <w:sz w:val="18"/>
                <w:szCs w:val="18"/>
              </w:rPr>
              <w:t>/</w:t>
            </w:r>
            <w:r>
              <w:rPr>
                <w:rFonts w:hint="eastAsia" w:ascii="微软雅黑" w:hAnsi="微软雅黑" w:eastAsia="微软雅黑" w:cs="微软雅黑"/>
                <w:sz w:val="18"/>
                <w:szCs w:val="18"/>
              </w:rPr>
              <w:t>计划包括问题描述、预期目标、具体方法、执行者、预计执行时间、执行状况、备注。</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注：内容不全的，得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查看康复方案</w:t>
            </w:r>
            <w:r>
              <w:rPr>
                <w:rFonts w:ascii="微软雅黑" w:hAnsi="微软雅黑" w:eastAsia="微软雅黑" w:cs="微软雅黑"/>
                <w:sz w:val="18"/>
                <w:szCs w:val="18"/>
              </w:rPr>
              <w:t>/</w:t>
            </w:r>
            <w:r>
              <w:rPr>
                <w:rFonts w:hint="eastAsia" w:ascii="微软雅黑" w:hAnsi="微软雅黑" w:eastAsia="微软雅黑" w:cs="微软雅黑"/>
                <w:sz w:val="18"/>
                <w:szCs w:val="18"/>
              </w:rPr>
              <w:t>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康复方案</w:t>
            </w:r>
            <w:r>
              <w:rPr>
                <w:rFonts w:ascii="微软雅黑" w:hAnsi="微软雅黑" w:eastAsia="微软雅黑" w:cs="微软雅黑"/>
                <w:sz w:val="18"/>
                <w:szCs w:val="18"/>
              </w:rPr>
              <w:t>/</w:t>
            </w:r>
            <w:r>
              <w:rPr>
                <w:rFonts w:hint="eastAsia" w:ascii="微软雅黑" w:hAnsi="微软雅黑" w:eastAsia="微软雅黑" w:cs="微软雅黑"/>
                <w:sz w:val="18"/>
                <w:szCs w:val="18"/>
              </w:rPr>
              <w:t>计划在老年人或相关第三方认可后实施。</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康复过程记录与康复方案</w:t>
            </w:r>
            <w:r>
              <w:rPr>
                <w:rFonts w:ascii="微软雅黑" w:hAnsi="微软雅黑" w:eastAsia="微软雅黑" w:cs="微软雅黑"/>
                <w:sz w:val="18"/>
                <w:szCs w:val="18"/>
              </w:rPr>
              <w:t>/</w:t>
            </w:r>
            <w:r>
              <w:rPr>
                <w:rFonts w:hint="eastAsia" w:ascii="微软雅黑" w:hAnsi="微软雅黑" w:eastAsia="微软雅黑" w:cs="微软雅黑"/>
                <w:sz w:val="18"/>
                <w:szCs w:val="18"/>
              </w:rPr>
              <w:t>计划一致。</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注：康复过程记录与康复方案</w:t>
            </w:r>
            <w:r>
              <w:rPr>
                <w:rFonts w:ascii="微软雅黑" w:hAnsi="微软雅黑" w:eastAsia="微软雅黑" w:cs="微软雅黑"/>
                <w:sz w:val="18"/>
                <w:szCs w:val="18"/>
              </w:rPr>
              <w:t>/</w:t>
            </w:r>
            <w:r>
              <w:rPr>
                <w:rFonts w:hint="eastAsia" w:ascii="微软雅黑" w:hAnsi="微软雅黑" w:eastAsia="微软雅黑" w:cs="微软雅黑"/>
                <w:sz w:val="18"/>
                <w:szCs w:val="18"/>
              </w:rPr>
              <w:t>计划不完全一致的，得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康复记录书写及时、完整、无空项。</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注：发现</w:t>
            </w:r>
            <w:r>
              <w:rPr>
                <w:rFonts w:ascii="微软雅黑" w:hAnsi="微软雅黑" w:eastAsia="微软雅黑" w:cs="微软雅黑"/>
                <w:sz w:val="18"/>
                <w:szCs w:val="18"/>
              </w:rPr>
              <w:t>1</w:t>
            </w:r>
            <w:r>
              <w:rPr>
                <w:rFonts w:hint="eastAsia" w:ascii="微软雅黑" w:hAnsi="微软雅黑" w:eastAsia="微软雅黑" w:cs="微软雅黑"/>
                <w:sz w:val="18"/>
                <w:szCs w:val="18"/>
              </w:rPr>
              <w:t>处不符要求扣</w:t>
            </w:r>
            <w:r>
              <w:rPr>
                <w:rFonts w:ascii="微软雅黑" w:hAnsi="微软雅黑" w:eastAsia="微软雅黑" w:cs="微软雅黑"/>
                <w:sz w:val="18"/>
                <w:szCs w:val="18"/>
              </w:rPr>
              <w:t>1</w:t>
            </w:r>
            <w:r>
              <w:rPr>
                <w:rFonts w:hint="eastAsia" w:ascii="微软雅黑" w:hAnsi="微软雅黑" w:eastAsia="微软雅黑" w:cs="微软雅黑"/>
                <w:sz w:val="18"/>
                <w:szCs w:val="18"/>
              </w:rPr>
              <w:t>分，最多扣</w:t>
            </w:r>
            <w:r>
              <w:rPr>
                <w:rFonts w:ascii="微软雅黑" w:hAnsi="微软雅黑" w:eastAsia="微软雅黑" w:cs="微软雅黑"/>
                <w:sz w:val="18"/>
                <w:szCs w:val="18"/>
              </w:rPr>
              <w:t>3</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对老年人接受康复服务的内容、方法和效果进行评估，包括中期康复评估和末期康复评估。</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康复档案一人一档。</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4.11.3.9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有康复设备与器材安全检查、更换或淘汰措施。康复设备应在康复治疗师或机构内负责康复服务人员测试正常后签字确认，方可使用。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4.12</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教育服务（申请</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级及以上养老机构须提供此项服务）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4.12.1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开展老年教育活动。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4.12.2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由专业人员组织实施活动。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志愿者作为讲师，参与到力所能及的教育活动。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4.12.2.3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服务人员熟悉机构内教育服务流程，教学目标和方案。</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4.12.3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设立老年大学，有系统的课程安排。</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能够便利参与周边老年大学学习点，且每季度至少举办</w:t>
            </w:r>
            <w:r>
              <w:rPr>
                <w:rFonts w:ascii="微软雅黑" w:hAnsi="微软雅黑" w:eastAsia="微软雅黑" w:cs="微软雅黑"/>
                <w:sz w:val="18"/>
                <w:szCs w:val="18"/>
              </w:rPr>
              <w:t>1</w:t>
            </w:r>
            <w:r>
              <w:rPr>
                <w:rFonts w:hint="eastAsia" w:ascii="微软雅黑" w:hAnsi="微软雅黑" w:eastAsia="微软雅黑" w:cs="微软雅黑"/>
                <w:sz w:val="18"/>
                <w:szCs w:val="18"/>
              </w:rPr>
              <w:t>次老年课堂或各类知识讲座。</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每季度至少举办</w:t>
            </w:r>
            <w:r>
              <w:rPr>
                <w:rFonts w:ascii="微软雅黑" w:hAnsi="微软雅黑" w:eastAsia="微软雅黑" w:cs="微软雅黑"/>
                <w:sz w:val="18"/>
                <w:szCs w:val="18"/>
              </w:rPr>
              <w:t>1</w:t>
            </w:r>
            <w:r>
              <w:rPr>
                <w:rFonts w:hint="eastAsia" w:ascii="微软雅黑" w:hAnsi="微软雅黑" w:eastAsia="微软雅黑" w:cs="微软雅黑"/>
                <w:sz w:val="18"/>
                <w:szCs w:val="18"/>
              </w:rPr>
              <w:t>次老年课堂或各类知识讲座。</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每半年至少举办</w:t>
            </w:r>
            <w:r>
              <w:rPr>
                <w:rFonts w:ascii="微软雅黑" w:hAnsi="微软雅黑" w:eastAsia="微软雅黑" w:cs="微软雅黑"/>
                <w:sz w:val="18"/>
                <w:szCs w:val="18"/>
              </w:rPr>
              <w:t>1</w:t>
            </w:r>
            <w:r>
              <w:rPr>
                <w:rFonts w:hint="eastAsia" w:ascii="微软雅黑" w:hAnsi="微软雅黑" w:eastAsia="微软雅黑" w:cs="微软雅黑"/>
                <w:sz w:val="18"/>
                <w:szCs w:val="18"/>
              </w:rPr>
              <w:t>次老年课堂或各类知识讲座。</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在开展教育活动前，评估老年人服务需求，并有记录。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查看活动需求评估记录、询问老年人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有教学计划、教案教材、教师名单、学员花名册。</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注：符合</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0.5</w:t>
            </w:r>
            <w:r>
              <w:rPr>
                <w:rFonts w:hint="eastAsia" w:ascii="微软雅黑" w:hAnsi="微软雅黑" w:eastAsia="微软雅黑" w:cs="微软雅黑"/>
                <w:sz w:val="18"/>
                <w:szCs w:val="18"/>
              </w:rPr>
              <w:t>分，满分</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有独立的场地，有专门的教学设备且能正常使用。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有与其他服务共用的场地，有基本设备且能正常使用。</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教育内容丰富，包括安全知识、思想道德、科学文化、心理健康、法律法规、消费理财、闲暇生活、代际沟通、生命尊严等。</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注：提供</w:t>
            </w:r>
            <w:r>
              <w:rPr>
                <w:rFonts w:ascii="微软雅黑" w:hAnsi="微软雅黑" w:eastAsia="微软雅黑" w:cs="微软雅黑"/>
                <w:sz w:val="18"/>
                <w:szCs w:val="18"/>
              </w:rPr>
              <w:t>3</w:t>
            </w:r>
            <w:r>
              <w:rPr>
                <w:rFonts w:hint="eastAsia" w:ascii="微软雅黑" w:hAnsi="微软雅黑" w:eastAsia="微软雅黑" w:cs="微软雅黑"/>
                <w:sz w:val="18"/>
                <w:szCs w:val="18"/>
              </w:rPr>
              <w:t>种以上教育内容的，得</w:t>
            </w:r>
            <w:r>
              <w:rPr>
                <w:rFonts w:ascii="微软雅黑" w:hAnsi="微软雅黑" w:eastAsia="微软雅黑" w:cs="微软雅黑"/>
                <w:sz w:val="18"/>
                <w:szCs w:val="18"/>
              </w:rPr>
              <w:t>1</w:t>
            </w:r>
            <w:r>
              <w:rPr>
                <w:rFonts w:hint="eastAsia" w:ascii="微软雅黑" w:hAnsi="微软雅黑" w:eastAsia="微软雅黑" w:cs="微软雅黑"/>
                <w:sz w:val="18"/>
                <w:szCs w:val="18"/>
              </w:rPr>
              <w:t>分；提供</w:t>
            </w:r>
            <w:r>
              <w:rPr>
                <w:rFonts w:ascii="微软雅黑" w:hAnsi="微软雅黑" w:eastAsia="微软雅黑" w:cs="微软雅黑"/>
                <w:sz w:val="18"/>
                <w:szCs w:val="18"/>
              </w:rPr>
              <w:t>4-6</w:t>
            </w:r>
            <w:r>
              <w:rPr>
                <w:rFonts w:hint="eastAsia" w:ascii="微软雅黑" w:hAnsi="微软雅黑" w:eastAsia="微软雅黑" w:cs="微软雅黑"/>
                <w:sz w:val="18"/>
                <w:szCs w:val="18"/>
              </w:rPr>
              <w:t>种的，得</w:t>
            </w:r>
            <w:r>
              <w:rPr>
                <w:rFonts w:ascii="微软雅黑" w:hAnsi="微软雅黑" w:eastAsia="微软雅黑" w:cs="微软雅黑"/>
                <w:sz w:val="18"/>
                <w:szCs w:val="18"/>
              </w:rPr>
              <w:t>2</w:t>
            </w:r>
            <w:r>
              <w:rPr>
                <w:rFonts w:hint="eastAsia" w:ascii="微软雅黑" w:hAnsi="微软雅黑" w:eastAsia="微软雅黑" w:cs="微软雅黑"/>
                <w:sz w:val="18"/>
                <w:szCs w:val="18"/>
              </w:rPr>
              <w:t>分；提供</w:t>
            </w:r>
            <w:r>
              <w:rPr>
                <w:rFonts w:ascii="微软雅黑" w:hAnsi="微软雅黑" w:eastAsia="微软雅黑" w:cs="微软雅黑"/>
                <w:sz w:val="18"/>
                <w:szCs w:val="18"/>
              </w:rPr>
              <w:t>7</w:t>
            </w:r>
            <w:r>
              <w:rPr>
                <w:rFonts w:hint="eastAsia" w:ascii="微软雅黑" w:hAnsi="微软雅黑" w:eastAsia="微软雅黑" w:cs="微软雅黑"/>
                <w:sz w:val="18"/>
                <w:szCs w:val="18"/>
              </w:rPr>
              <w:t>种及以上的，得</w:t>
            </w:r>
            <w:r>
              <w:rPr>
                <w:rFonts w:ascii="微软雅黑" w:hAnsi="微软雅黑" w:eastAsia="微软雅黑" w:cs="微软雅黑"/>
                <w:sz w:val="18"/>
                <w:szCs w:val="18"/>
              </w:rPr>
              <w:t>3</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能够提供多种学习形式供老年人选择，如网上学习、游学、志愿服务等。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4.12.3.7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有视频、照片、文字等服务记录。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4.13</w:t>
            </w:r>
          </w:p>
        </w:tc>
        <w:tc>
          <w:tcPr>
            <w:tcW w:w="5511" w:type="dxa"/>
            <w:shd w:val="clear" w:color="000000" w:fill="D4E9D6"/>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居家上门服务（申请</w:t>
            </w:r>
            <w:r>
              <w:rPr>
                <w:rFonts w:ascii="微软雅黑" w:hAnsi="微软雅黑" w:eastAsia="微软雅黑" w:cs="微软雅黑"/>
                <w:b/>
                <w:bCs/>
                <w:sz w:val="18"/>
                <w:szCs w:val="18"/>
              </w:rPr>
              <w:t>5</w:t>
            </w:r>
            <w:r>
              <w:rPr>
                <w:rFonts w:hint="eastAsia" w:ascii="微软雅黑" w:hAnsi="微软雅黑" w:eastAsia="微软雅黑" w:cs="微软雅黑"/>
                <w:b/>
                <w:bCs/>
                <w:sz w:val="18"/>
                <w:szCs w:val="18"/>
              </w:rPr>
              <w:t>级养老机构须提供此项服务）</w:t>
            </w:r>
          </w:p>
        </w:tc>
        <w:tc>
          <w:tcPr>
            <w:tcW w:w="550" w:type="dxa"/>
            <w:shd w:val="clear" w:color="000000" w:fill="D4E9D6"/>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30</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shd w:val="clear" w:color="000000" w:fill="D4E9D6"/>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D4E9D6"/>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4.13.1</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9</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4.13.1.1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w:t>
            </w:r>
            <w:r>
              <w:rPr>
                <w:rFonts w:ascii="微软雅黑" w:hAnsi="微软雅黑" w:eastAsia="微软雅黑" w:cs="微软雅黑"/>
                <w:sz w:val="18"/>
                <w:szCs w:val="18"/>
              </w:rPr>
              <w:t>4.2-4.12</w:t>
            </w:r>
            <w:r>
              <w:rPr>
                <w:rFonts w:hint="eastAsia" w:ascii="微软雅黑" w:hAnsi="微软雅黑" w:eastAsia="微软雅黑" w:cs="微软雅黑"/>
                <w:sz w:val="18"/>
                <w:szCs w:val="18"/>
              </w:rPr>
              <w:t>服务中至少</w:t>
            </w:r>
            <w:r>
              <w:rPr>
                <w:rFonts w:ascii="微软雅黑" w:hAnsi="微软雅黑" w:eastAsia="微软雅黑" w:cs="微软雅黑"/>
                <w:sz w:val="18"/>
                <w:szCs w:val="18"/>
              </w:rPr>
              <w:t>5</w:t>
            </w:r>
            <w:r>
              <w:rPr>
                <w:rFonts w:hint="eastAsia" w:ascii="微软雅黑" w:hAnsi="微软雅黑" w:eastAsia="微软雅黑" w:cs="微软雅黑"/>
                <w:sz w:val="18"/>
                <w:szCs w:val="18"/>
              </w:rPr>
              <w:t>项服务。（直接上门提供服务或对社区老年人开放均可）</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5</w:t>
            </w:r>
          </w:p>
        </w:tc>
        <w:tc>
          <w:tcPr>
            <w:tcW w:w="360" w:type="dxa"/>
            <w:vMerge w:val="restart"/>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w:t>
            </w:r>
            <w:r>
              <w:rPr>
                <w:rFonts w:ascii="微软雅黑" w:hAnsi="微软雅黑" w:eastAsia="微软雅黑" w:cs="微软雅黑"/>
                <w:sz w:val="18"/>
                <w:szCs w:val="18"/>
              </w:rPr>
              <w:t>4.2-4.12</w:t>
            </w:r>
            <w:r>
              <w:rPr>
                <w:rFonts w:hint="eastAsia" w:ascii="微软雅黑" w:hAnsi="微软雅黑" w:eastAsia="微软雅黑" w:cs="微软雅黑"/>
                <w:sz w:val="18"/>
                <w:szCs w:val="18"/>
              </w:rPr>
              <w:t>服务中至少</w:t>
            </w:r>
            <w:r>
              <w:rPr>
                <w:rFonts w:ascii="微软雅黑" w:hAnsi="微软雅黑" w:eastAsia="微软雅黑" w:cs="微软雅黑"/>
                <w:sz w:val="18"/>
                <w:szCs w:val="18"/>
              </w:rPr>
              <w:t>3</w:t>
            </w:r>
            <w:r>
              <w:rPr>
                <w:rFonts w:hint="eastAsia" w:ascii="微软雅黑" w:hAnsi="微软雅黑" w:eastAsia="微软雅黑" w:cs="微软雅黑"/>
                <w:sz w:val="18"/>
                <w:szCs w:val="18"/>
              </w:rPr>
              <w:t>项服务。（直接上门提供服务或对社区老年人开放均可）</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w:t>
            </w:r>
            <w:r>
              <w:rPr>
                <w:rFonts w:ascii="微软雅黑" w:hAnsi="微软雅黑" w:eastAsia="微软雅黑" w:cs="微软雅黑"/>
                <w:sz w:val="18"/>
                <w:szCs w:val="18"/>
              </w:rPr>
              <w:t>4.2-4.12</w:t>
            </w:r>
            <w:r>
              <w:rPr>
                <w:rFonts w:hint="eastAsia" w:ascii="微软雅黑" w:hAnsi="微软雅黑" w:eastAsia="微软雅黑" w:cs="微软雅黑"/>
                <w:sz w:val="18"/>
                <w:szCs w:val="18"/>
              </w:rPr>
              <w:t>服务中至少</w:t>
            </w:r>
            <w:r>
              <w:rPr>
                <w:rFonts w:ascii="微软雅黑" w:hAnsi="微软雅黑" w:eastAsia="微软雅黑" w:cs="微软雅黑"/>
                <w:sz w:val="18"/>
                <w:szCs w:val="18"/>
              </w:rPr>
              <w:t>1</w:t>
            </w:r>
            <w:r>
              <w:rPr>
                <w:rFonts w:hint="eastAsia" w:ascii="微软雅黑" w:hAnsi="微软雅黑" w:eastAsia="微软雅黑" w:cs="微软雅黑"/>
                <w:sz w:val="18"/>
                <w:szCs w:val="18"/>
              </w:rPr>
              <w:t>项服务。（直接上门提供服务或对社区老年人开放均可）</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4.13.1.2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注：提供</w:t>
            </w:r>
            <w:r>
              <w:rPr>
                <w:rFonts w:ascii="微软雅黑" w:hAnsi="微软雅黑" w:eastAsia="微软雅黑" w:cs="微软雅黑"/>
                <w:sz w:val="18"/>
                <w:szCs w:val="18"/>
              </w:rPr>
              <w:t>1</w:t>
            </w:r>
            <w:r>
              <w:rPr>
                <w:rFonts w:hint="eastAsia" w:ascii="微软雅黑" w:hAnsi="微软雅黑" w:eastAsia="微软雅黑" w:cs="微软雅黑"/>
                <w:sz w:val="18"/>
                <w:szCs w:val="18"/>
              </w:rPr>
              <w:t>项得</w:t>
            </w:r>
            <w:r>
              <w:rPr>
                <w:rFonts w:ascii="微软雅黑" w:hAnsi="微软雅黑" w:eastAsia="微软雅黑" w:cs="微软雅黑"/>
                <w:sz w:val="18"/>
                <w:szCs w:val="18"/>
              </w:rPr>
              <w:t>1</w:t>
            </w:r>
            <w:r>
              <w:rPr>
                <w:rFonts w:hint="eastAsia" w:ascii="微软雅黑" w:hAnsi="微软雅黑" w:eastAsia="微软雅黑" w:cs="微软雅黑"/>
                <w:sz w:val="18"/>
                <w:szCs w:val="18"/>
              </w:rPr>
              <w:t>分，满分</w:t>
            </w:r>
            <w:r>
              <w:rPr>
                <w:rFonts w:ascii="微软雅黑" w:hAnsi="微软雅黑" w:eastAsia="微软雅黑" w:cs="微软雅黑"/>
                <w:sz w:val="18"/>
                <w:szCs w:val="18"/>
              </w:rPr>
              <w:t>4</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4.13.2</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4.13.2.1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由养老护理员等专业人员提供，专业技术人员持有相关资格证书。</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4.13.2.2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服务人员经机构培训，熟悉本机构的居家上门服务流程。</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4.13.3</w:t>
            </w:r>
          </w:p>
        </w:tc>
        <w:tc>
          <w:tcPr>
            <w:tcW w:w="5511" w:type="dxa"/>
            <w:vAlign w:val="center"/>
          </w:tcPr>
          <w:p>
            <w:pPr>
              <w:widowControl/>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17</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4.13.3.1</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有居家上门服务的须知介绍，包括服务范围、内容、时间、地点、人员、收费标准等。</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4.13.3.2</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应根据服务对象的服务需求对老年人身体能力状况进行评估。评估内容参照</w:t>
            </w:r>
            <w:r>
              <w:rPr>
                <w:rFonts w:ascii="微软雅黑" w:hAnsi="微软雅黑" w:eastAsia="微软雅黑" w:cs="微软雅黑"/>
                <w:sz w:val="18"/>
                <w:szCs w:val="18"/>
              </w:rPr>
              <w:t>4.1.3.1</w:t>
            </w:r>
            <w:r>
              <w:rPr>
                <w:rFonts w:hint="eastAsia" w:ascii="微软雅黑" w:hAnsi="微软雅黑" w:eastAsia="微软雅黑" w:cs="微软雅黑"/>
                <w:sz w:val="18"/>
                <w:szCs w:val="18"/>
              </w:rPr>
              <w:t>。</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4.13.3.3</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应根据服务对象的服务需求对老年人家庭环境进行评估，有评估结果。</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4.13.3.4</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依据服务对象的评估结果、服务需求确定服务项目和内容，并制定服务计划。服务计划至少包括以下内容：</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rPr>
              <w:t>）服务内容、服务方式、服务时间和服务频次；</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）服务流程及规范；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）服务人员配置、设施设备及工具；</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ascii="微软雅黑" w:hAnsi="微软雅黑" w:eastAsia="微软雅黑" w:cs="微软雅黑"/>
                <w:sz w:val="18"/>
                <w:szCs w:val="18"/>
              </w:rPr>
              <w:t>4</w:t>
            </w:r>
            <w:r>
              <w:rPr>
                <w:rFonts w:hint="eastAsia" w:ascii="微软雅黑" w:hAnsi="微软雅黑" w:eastAsia="微软雅黑" w:cs="微软雅黑"/>
                <w:sz w:val="18"/>
                <w:szCs w:val="18"/>
              </w:rPr>
              <w:t>）其他注意事项及特殊情况处理。</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注：服务计划不全不规范，得</w:t>
            </w:r>
            <w:r>
              <w:rPr>
                <w:rFonts w:ascii="微软雅黑" w:hAnsi="微软雅黑" w:eastAsia="微软雅黑" w:cs="微软雅黑"/>
                <w:sz w:val="18"/>
                <w:szCs w:val="18"/>
              </w:rPr>
              <w:t>2</w:t>
            </w:r>
            <w:r>
              <w:rPr>
                <w:rFonts w:hint="eastAsia" w:ascii="微软雅黑" w:hAnsi="微软雅黑" w:eastAsia="微软雅黑" w:cs="微软雅黑"/>
                <w:sz w:val="18"/>
                <w:szCs w:val="18"/>
              </w:rPr>
              <w:t>分。</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4.13.3.5</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提供</w:t>
            </w:r>
            <w:r>
              <w:rPr>
                <w:rFonts w:ascii="微软雅黑" w:hAnsi="微软雅黑" w:eastAsia="微软雅黑" w:cs="微软雅黑"/>
                <w:sz w:val="18"/>
                <w:szCs w:val="18"/>
              </w:rPr>
              <w:t>4.2-4.12</w:t>
            </w:r>
            <w:r>
              <w:rPr>
                <w:rFonts w:hint="eastAsia" w:ascii="微软雅黑" w:hAnsi="微软雅黑" w:eastAsia="微软雅黑" w:cs="微软雅黑"/>
                <w:sz w:val="18"/>
                <w:szCs w:val="18"/>
              </w:rPr>
              <w:t>服务时，应符合各项服务要求，并有服务记录，服务完成后由老年人或相关第三方确认（签字或电子签名等方式）。</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4.13.3.6</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建立居家服务老年人档案，档案应包括但不限于服务对象基础信息、健康信息、需求信息和服务信息。</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4.13.3.7</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有居家上门服务人员管理办法。</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4.13.3.8</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设有居家养老服务平台（</w:t>
            </w:r>
            <w:r>
              <w:rPr>
                <w:rFonts w:ascii="微软雅黑" w:hAnsi="微软雅黑" w:eastAsia="微软雅黑" w:cs="微软雅黑"/>
                <w:sz w:val="18"/>
                <w:szCs w:val="18"/>
              </w:rPr>
              <w:t>APP</w:t>
            </w:r>
            <w:r>
              <w:rPr>
                <w:rFonts w:hint="eastAsia" w:ascii="微软雅黑" w:hAnsi="微软雅黑" w:eastAsia="微软雅黑" w:cs="微软雅黑"/>
                <w:sz w:val="18"/>
                <w:szCs w:val="18"/>
              </w:rPr>
              <w:t>、微信小程序或网站）供老年人网络下单或提供电话下单服务。</w:t>
            </w:r>
          </w:p>
        </w:tc>
        <w:tc>
          <w:tcPr>
            <w:tcW w:w="550" w:type="dxa"/>
            <w:shd w:val="clear" w:color="000000" w:fill="FFFFFF"/>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shd w:val="clear" w:color="000000" w:fill="FFFFFF"/>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shd w:val="clear" w:color="000000" w:fill="FFFFFF"/>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restart"/>
            <w:vAlign w:val="center"/>
          </w:tcPr>
          <w:p>
            <w:pPr>
              <w:widowControl/>
              <w:rPr>
                <w:rFonts w:ascii="微软雅黑" w:hAnsi="微软雅黑" w:eastAsia="微软雅黑" w:cs="微软雅黑"/>
                <w:sz w:val="18"/>
                <w:szCs w:val="18"/>
              </w:rPr>
            </w:pPr>
            <w:r>
              <w:rPr>
                <w:rFonts w:ascii="微软雅黑" w:hAnsi="微软雅黑" w:eastAsia="微软雅黑" w:cs="微软雅黑"/>
                <w:sz w:val="18"/>
                <w:szCs w:val="18"/>
              </w:rPr>
              <w:t>4.13.3.9</w:t>
            </w: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w:t>
            </w:r>
            <w:r>
              <w:rPr>
                <w:rFonts w:ascii="微软雅黑" w:hAnsi="微软雅黑" w:eastAsia="微软雅黑" w:cs="微软雅黑"/>
                <w:sz w:val="18"/>
                <w:szCs w:val="18"/>
              </w:rPr>
              <w:t>5000</w:t>
            </w:r>
            <w:r>
              <w:rPr>
                <w:rFonts w:hint="eastAsia" w:ascii="微软雅黑" w:hAnsi="微软雅黑" w:eastAsia="微软雅黑" w:cs="微软雅黑"/>
                <w:sz w:val="18"/>
                <w:szCs w:val="18"/>
              </w:rPr>
              <w:t>人次。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4</w:t>
            </w:r>
          </w:p>
        </w:tc>
        <w:tc>
          <w:tcPr>
            <w:tcW w:w="360" w:type="dxa"/>
            <w:vMerge w:val="restart"/>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1855" w:type="dxa"/>
            <w:vMerge w:val="restart"/>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vAlign w:val="center"/>
          </w:tcPr>
          <w:p>
            <w:pPr>
              <w:widowControl/>
              <w:rPr>
                <w:rFonts w:ascii="微软雅黑" w:hAnsi="微软雅黑" w:eastAsia="微软雅黑" w:cs="微软雅黑"/>
                <w:sz w:val="18"/>
                <w:szCs w:val="18"/>
              </w:rPr>
            </w:pPr>
          </w:p>
        </w:tc>
        <w:tc>
          <w:tcPr>
            <w:tcW w:w="5511" w:type="dxa"/>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w:t>
            </w:r>
            <w:r>
              <w:rPr>
                <w:rFonts w:ascii="微软雅黑" w:hAnsi="微软雅黑" w:eastAsia="微软雅黑" w:cs="微软雅黑"/>
                <w:sz w:val="18"/>
                <w:szCs w:val="18"/>
              </w:rPr>
              <w:t>3000</w:t>
            </w:r>
            <w:r>
              <w:rPr>
                <w:rFonts w:hint="eastAsia" w:ascii="微软雅黑" w:hAnsi="微软雅黑" w:eastAsia="微软雅黑" w:cs="微软雅黑"/>
                <w:sz w:val="18"/>
                <w:szCs w:val="18"/>
              </w:rPr>
              <w:t>人次。</w:t>
            </w:r>
          </w:p>
        </w:tc>
        <w:tc>
          <w:tcPr>
            <w:tcW w:w="550" w:type="dxa"/>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60" w:type="dxa"/>
            <w:vMerge w:val="continue"/>
            <w:vAlign w:val="center"/>
          </w:tcPr>
          <w:p>
            <w:pPr>
              <w:widowControl/>
              <w:rPr>
                <w:rFonts w:ascii="微软雅黑" w:hAnsi="微软雅黑" w:eastAsia="微软雅黑" w:cs="微软雅黑"/>
                <w:b/>
                <w:bCs/>
                <w:sz w:val="18"/>
                <w:szCs w:val="18"/>
              </w:rPr>
            </w:pPr>
          </w:p>
        </w:tc>
        <w:tc>
          <w:tcPr>
            <w:tcW w:w="1855" w:type="dxa"/>
            <w:vMerge w:val="continue"/>
            <w:vAlign w:val="center"/>
          </w:tcPr>
          <w:p>
            <w:pPr>
              <w:widowControl/>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979" w:type="dxa"/>
            <w:vMerge w:val="continue"/>
            <w:tcBorders>
              <w:bottom w:val="single" w:color="auto" w:sz="4" w:space="0"/>
            </w:tcBorders>
            <w:vAlign w:val="center"/>
          </w:tcPr>
          <w:p>
            <w:pPr>
              <w:widowControl/>
              <w:rPr>
                <w:rFonts w:ascii="微软雅黑" w:hAnsi="微软雅黑" w:eastAsia="微软雅黑" w:cs="微软雅黑"/>
                <w:sz w:val="18"/>
                <w:szCs w:val="18"/>
              </w:rPr>
            </w:pPr>
          </w:p>
        </w:tc>
        <w:tc>
          <w:tcPr>
            <w:tcW w:w="5511" w:type="dxa"/>
            <w:tcBorders>
              <w:bottom w:val="single" w:color="auto" w:sz="4" w:space="0"/>
            </w:tcBorders>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w:t>
            </w:r>
            <w:r>
              <w:rPr>
                <w:rFonts w:ascii="微软雅黑" w:hAnsi="微软雅黑" w:eastAsia="微软雅黑" w:cs="微软雅黑"/>
                <w:sz w:val="18"/>
                <w:szCs w:val="18"/>
              </w:rPr>
              <w:t>1000</w:t>
            </w:r>
            <w:r>
              <w:rPr>
                <w:rFonts w:hint="eastAsia" w:ascii="微软雅黑" w:hAnsi="微软雅黑" w:eastAsia="微软雅黑" w:cs="微软雅黑"/>
                <w:sz w:val="18"/>
                <w:szCs w:val="18"/>
              </w:rPr>
              <w:t>人次。</w:t>
            </w:r>
          </w:p>
        </w:tc>
        <w:tc>
          <w:tcPr>
            <w:tcW w:w="550" w:type="dxa"/>
            <w:tcBorders>
              <w:bottom w:val="single" w:color="auto" w:sz="4" w:space="0"/>
            </w:tcBorders>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460" w:type="dxa"/>
            <w:tcBorders>
              <w:bottom w:val="single" w:color="auto" w:sz="4" w:space="0"/>
            </w:tcBorders>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tcBorders>
              <w:bottom w:val="single" w:color="auto" w:sz="4" w:space="0"/>
            </w:tcBorders>
            <w:vAlign w:val="center"/>
          </w:tcPr>
          <w:p>
            <w:pPr>
              <w:widowControl/>
              <w:rPr>
                <w:rFonts w:ascii="微软雅黑" w:hAnsi="微软雅黑" w:eastAsia="微软雅黑" w:cs="微软雅黑"/>
                <w:b/>
                <w:bCs/>
                <w:sz w:val="18"/>
                <w:szCs w:val="18"/>
              </w:rPr>
            </w:pPr>
            <w:r>
              <w:rPr>
                <w:rFonts w:ascii="微软雅黑" w:hAnsi="微软雅黑" w:eastAsia="微软雅黑" w:cs="微软雅黑"/>
                <w:b/>
                <w:bCs/>
                <w:sz w:val="18"/>
                <w:szCs w:val="18"/>
              </w:rPr>
              <w:t> </w:t>
            </w:r>
          </w:p>
        </w:tc>
        <w:tc>
          <w:tcPr>
            <w:tcW w:w="360" w:type="dxa"/>
            <w:tcBorders>
              <w:bottom w:val="single" w:color="auto" w:sz="4" w:space="0"/>
            </w:tcBorders>
            <w:vAlign w:val="center"/>
          </w:tcPr>
          <w:p>
            <w:pPr>
              <w:widowControl/>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60" w:type="dxa"/>
            <w:vMerge w:val="continue"/>
            <w:tcBorders>
              <w:bottom w:val="single" w:color="auto" w:sz="4" w:space="0"/>
            </w:tcBorders>
            <w:vAlign w:val="center"/>
          </w:tcPr>
          <w:p>
            <w:pPr>
              <w:widowControl/>
              <w:rPr>
                <w:rFonts w:ascii="微软雅黑" w:hAnsi="微软雅黑" w:eastAsia="微软雅黑" w:cs="微软雅黑"/>
                <w:b/>
                <w:bCs/>
                <w:sz w:val="18"/>
                <w:szCs w:val="18"/>
              </w:rPr>
            </w:pPr>
          </w:p>
        </w:tc>
        <w:tc>
          <w:tcPr>
            <w:tcW w:w="1855" w:type="dxa"/>
            <w:vMerge w:val="continue"/>
            <w:tcBorders>
              <w:bottom w:val="single" w:color="auto" w:sz="4" w:space="0"/>
            </w:tcBorders>
            <w:vAlign w:val="center"/>
          </w:tcPr>
          <w:p>
            <w:pPr>
              <w:widowControl/>
              <w:jc w:val="center"/>
              <w:rPr>
                <w:rFonts w:ascii="微软雅黑" w:hAnsi="微软雅黑" w:eastAsia="微软雅黑" w:cs="微软雅黑"/>
                <w:sz w:val="18"/>
                <w:szCs w:val="18"/>
              </w:rPr>
            </w:pPr>
          </w:p>
        </w:tc>
      </w:tr>
    </w:tbl>
    <w:p>
      <w:pPr>
        <w:ind w:firstLine="420" w:firstLineChars="200"/>
        <w:rPr>
          <w:rFonts w:ascii="微软雅黑" w:hAnsi="微软雅黑" w:eastAsia="微软雅黑" w:cs="微软雅黑"/>
        </w:rPr>
      </w:pPr>
    </w:p>
    <w:p>
      <w:pPr>
        <w:wordWrap/>
        <w:adjustRightInd/>
        <w:snapToGrid/>
        <w:spacing w:before="0" w:beforeLines="0" w:line="580" w:lineRule="exact"/>
        <w:ind w:firstLine="640" w:firstLineChars="200"/>
        <w:textAlignment w:val="auto"/>
        <w:outlineLvl w:val="9"/>
        <w:rPr>
          <w:rFonts w:hint="eastAsia" w:ascii="仿宋" w:hAnsi="仿宋" w:eastAsia="仿宋" w:cs="仿宋"/>
          <w:bCs/>
          <w:color w:val="auto"/>
          <w:sz w:val="32"/>
          <w:szCs w:val="32"/>
          <w:highlight w:val="none"/>
          <w:lang w:eastAsia="zh-CN"/>
        </w:rPr>
      </w:pPr>
    </w:p>
    <w:p>
      <w:pPr>
        <w:spacing w:before="312" w:beforeLines="100" w:line="590" w:lineRule="exact"/>
        <w:ind w:firstLine="320" w:firstLineChars="100"/>
        <w:rPr>
          <w:rFonts w:hint="eastAsia" w:ascii="仿宋" w:hAnsi="仿宋" w:eastAsia="仿宋" w:cs="仿宋"/>
          <w:bCs/>
          <w:color w:val="auto"/>
          <w:sz w:val="32"/>
          <w:szCs w:val="32"/>
          <w:highlight w:val="none"/>
          <w:lang w:eastAsia="zh-CN"/>
        </w:rPr>
      </w:pPr>
    </w:p>
    <w:p>
      <w:pPr>
        <w:spacing w:before="312" w:beforeLines="100" w:line="590" w:lineRule="exact"/>
        <w:rPr>
          <w:rFonts w:hint="eastAsia" w:ascii="方正黑体_GBK" w:hAnsi="方正仿宋_GBK" w:eastAsia="方正黑体_GBK" w:cs="方正仿宋_GBK"/>
          <w:color w:val="000000" w:themeColor="text1"/>
          <w:sz w:val="32"/>
          <w:szCs w:val="32"/>
          <w:lang w:val="en-US" w:eastAsia="zh-CN"/>
          <w14:textFill>
            <w14:solidFill>
              <w14:schemeClr w14:val="tx1"/>
            </w14:solidFill>
          </w14:textFill>
        </w:rPr>
      </w:pPr>
      <w:r>
        <w:rPr>
          <w:rFonts w:hint="eastAsia" w:ascii="方正黑体_GBK" w:hAnsi="方正仿宋_GBK" w:eastAsia="方正黑体_GBK" w:cs="方正仿宋_GBK"/>
          <w:color w:val="000000" w:themeColor="text1"/>
          <w:sz w:val="32"/>
          <w:szCs w:val="32"/>
          <w14:textFill>
            <w14:solidFill>
              <w14:schemeClr w14:val="tx1"/>
            </w14:solidFill>
          </w14:textFill>
        </w:rPr>
        <w:t>附件</w:t>
      </w:r>
      <w:r>
        <w:rPr>
          <w:rFonts w:hint="eastAsia" w:ascii="方正黑体_GBK" w:hAnsi="方正仿宋_GBK" w:eastAsia="方正黑体_GBK" w:cs="方正仿宋_GBK"/>
          <w:color w:val="000000" w:themeColor="text1"/>
          <w:sz w:val="32"/>
          <w:szCs w:val="32"/>
          <w:lang w:val="en-US" w:eastAsia="zh-CN"/>
          <w14:textFill>
            <w14:solidFill>
              <w14:schemeClr w14:val="tx1"/>
            </w14:solidFill>
          </w14:textFill>
        </w:rPr>
        <w:t>2</w:t>
      </w:r>
    </w:p>
    <w:p>
      <w:pPr>
        <w:spacing w:before="312" w:beforeLines="100" w:line="590" w:lineRule="exact"/>
        <w:jc w:val="center"/>
        <w:rPr>
          <w:rFonts w:ascii="方正小标宋_GBK" w:hAnsi="方正仿宋_GBK" w:eastAsia="方正小标宋_GBK" w:cs="方正仿宋_GBK"/>
          <w:b/>
          <w:color w:val="000000" w:themeColor="text1"/>
          <w:sz w:val="44"/>
          <w:szCs w:val="44"/>
          <w14:textFill>
            <w14:solidFill>
              <w14:schemeClr w14:val="tx1"/>
            </w14:solidFill>
          </w14:textFill>
        </w:rPr>
      </w:pPr>
      <w:r>
        <w:rPr>
          <w:rFonts w:hint="eastAsia" w:ascii="方正小标宋_GBK" w:hAnsi="方正仿宋_GBK" w:eastAsia="方正小标宋_GBK" w:cs="方正仿宋_GBK"/>
          <w:bCs/>
          <w:color w:val="000000" w:themeColor="text1"/>
          <w:sz w:val="44"/>
          <w:szCs w:val="44"/>
          <w14:textFill>
            <w14:solidFill>
              <w14:schemeClr w14:val="tx1"/>
            </w14:solidFill>
          </w14:textFill>
        </w:rPr>
        <w:t>养老机构等级评定申请书</w:t>
      </w:r>
    </w:p>
    <w:p>
      <w:pPr>
        <w:spacing w:before="312" w:beforeLines="100" w:line="590" w:lineRule="exact"/>
        <w:rPr>
          <w:rFonts w:ascii="方正仿宋_GBK" w:hAnsi="方正仿宋_GBK" w:eastAsia="方正仿宋_GBK" w:cs="方正仿宋_GBK"/>
          <w:color w:val="000000" w:themeColor="text1"/>
          <w:sz w:val="32"/>
          <w:szCs w:val="32"/>
          <w14:textFill>
            <w14:solidFill>
              <w14:schemeClr w14:val="tx1"/>
            </w14:solidFill>
          </w14:textFill>
        </w:rPr>
      </w:pPr>
    </w:p>
    <w:p>
      <w:pPr>
        <w:spacing w:before="312" w:beforeLines="100" w:line="59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根据国家标准《养老机构等级划分与评定》，本养老机构申请评定为（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）级养老机构。</w:t>
      </w:r>
    </w:p>
    <w:p>
      <w:pPr>
        <w:spacing w:before="312" w:beforeLines="100" w:line="59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本养老机构明确并承诺：</w:t>
      </w:r>
    </w:p>
    <w:p>
      <w:pPr>
        <w:spacing w:before="312" w:beforeLines="10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已按照《养老机构等级划分与评定》国家标准实施指南进行了自评，申请资料表格中的各项数据客观真实。</w:t>
      </w:r>
    </w:p>
    <w:p>
      <w:pPr>
        <w:spacing w:before="312" w:beforeLines="10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2．同意按照养老机构等级评定委员会的决定，确定或改变本养老机构的等级。</w:t>
      </w:r>
    </w:p>
    <w:p>
      <w:pPr>
        <w:spacing w:before="312" w:beforeLines="100" w:line="590" w:lineRule="exact"/>
        <w:rPr>
          <w:rFonts w:ascii="Times New Roman" w:hAnsi="Times New Roman" w:eastAsia="方正仿宋_GBK"/>
          <w:color w:val="000000" w:themeColor="text1"/>
          <w:sz w:val="32"/>
          <w:szCs w:val="32"/>
          <w14:textFill>
            <w14:solidFill>
              <w14:schemeClr w14:val="tx1"/>
            </w14:solidFill>
          </w14:textFill>
        </w:rPr>
      </w:pPr>
    </w:p>
    <w:p>
      <w:pPr>
        <w:spacing w:before="312" w:beforeLines="100" w:line="590" w:lineRule="exact"/>
        <w:rPr>
          <w:rFonts w:ascii="方正仿宋_GBK" w:hAnsi="方正仿宋_GBK" w:eastAsia="方正仿宋_GBK" w:cs="方正仿宋_GBK"/>
          <w:color w:val="000000" w:themeColor="text1"/>
          <w:sz w:val="32"/>
          <w:szCs w:val="32"/>
          <w14:textFill>
            <w14:solidFill>
              <w14:schemeClr w14:val="tx1"/>
            </w14:solidFill>
          </w14:textFill>
        </w:rPr>
      </w:pPr>
    </w:p>
    <w:p>
      <w:pPr>
        <w:spacing w:before="312" w:beforeLines="100" w:line="590" w:lineRule="exact"/>
        <w:rPr>
          <w:rFonts w:ascii="方正仿宋_GBK" w:hAnsi="方正仿宋_GBK" w:eastAsia="方正仿宋_GBK" w:cs="方正仿宋_GBK"/>
          <w:color w:val="000000" w:themeColor="text1"/>
          <w:sz w:val="32"/>
          <w:szCs w:val="32"/>
          <w14:textFill>
            <w14:solidFill>
              <w14:schemeClr w14:val="tx1"/>
            </w14:solidFill>
          </w14:textFill>
        </w:rPr>
      </w:pPr>
    </w:p>
    <w:p>
      <w:pPr>
        <w:spacing w:before="312" w:beforeLines="100" w:line="59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法定代表人：                 养老服务机构盖章</w:t>
      </w:r>
    </w:p>
    <w:p>
      <w:pPr>
        <w:spacing w:before="312" w:beforeLines="100" w:line="590" w:lineRule="exact"/>
        <w:ind w:firstLine="960" w:firstLineChars="3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年   月   日                    年   月   日</w:t>
      </w:r>
    </w:p>
    <w:p>
      <w:pPr>
        <w:ind w:firstLine="640" w:firstLineChars="200"/>
        <w:rPr>
          <w:rFonts w:hint="eastAsia" w:ascii="仿宋" w:hAnsi="仿宋" w:eastAsia="仿宋" w:cs="仿宋"/>
          <w:sz w:val="32"/>
          <w:szCs w:val="32"/>
          <w:lang w:eastAsia="zh-CN"/>
        </w:rPr>
      </w:pPr>
    </w:p>
    <w:sectPr>
      <w:pgSz w:w="11906" w:h="16838"/>
      <w:pgMar w:top="1240" w:right="148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C6B91"/>
    <w:rsid w:val="01487A21"/>
    <w:rsid w:val="01D24113"/>
    <w:rsid w:val="02A73884"/>
    <w:rsid w:val="049D5915"/>
    <w:rsid w:val="0506249C"/>
    <w:rsid w:val="05671612"/>
    <w:rsid w:val="05AD040F"/>
    <w:rsid w:val="062B0DEA"/>
    <w:rsid w:val="06DC6729"/>
    <w:rsid w:val="07F73DB7"/>
    <w:rsid w:val="0CB52262"/>
    <w:rsid w:val="0E7B4D73"/>
    <w:rsid w:val="0EE534A1"/>
    <w:rsid w:val="0FCF3C9E"/>
    <w:rsid w:val="124F72BF"/>
    <w:rsid w:val="126B2811"/>
    <w:rsid w:val="147D7ABF"/>
    <w:rsid w:val="14AF3ABA"/>
    <w:rsid w:val="14BD349B"/>
    <w:rsid w:val="1662588E"/>
    <w:rsid w:val="177F4696"/>
    <w:rsid w:val="18CB7559"/>
    <w:rsid w:val="1A9F5AEC"/>
    <w:rsid w:val="1B2C4793"/>
    <w:rsid w:val="1B325A05"/>
    <w:rsid w:val="1C65391E"/>
    <w:rsid w:val="1CC1319E"/>
    <w:rsid w:val="1D731F1B"/>
    <w:rsid w:val="1E4C4F2C"/>
    <w:rsid w:val="1F7E7F2B"/>
    <w:rsid w:val="21A0509E"/>
    <w:rsid w:val="21AF64FD"/>
    <w:rsid w:val="229B760E"/>
    <w:rsid w:val="23AC1171"/>
    <w:rsid w:val="24185153"/>
    <w:rsid w:val="243622A4"/>
    <w:rsid w:val="249E3364"/>
    <w:rsid w:val="24DD1CEC"/>
    <w:rsid w:val="255B0195"/>
    <w:rsid w:val="278F7E29"/>
    <w:rsid w:val="287420F7"/>
    <w:rsid w:val="2B137196"/>
    <w:rsid w:val="2B7E51E9"/>
    <w:rsid w:val="2C1C3D51"/>
    <w:rsid w:val="2D14161C"/>
    <w:rsid w:val="2DD827ED"/>
    <w:rsid w:val="2FCC5093"/>
    <w:rsid w:val="305C72C3"/>
    <w:rsid w:val="30B533F5"/>
    <w:rsid w:val="38824072"/>
    <w:rsid w:val="389E15E6"/>
    <w:rsid w:val="3966444E"/>
    <w:rsid w:val="396F6633"/>
    <w:rsid w:val="39711DD0"/>
    <w:rsid w:val="3A445BFE"/>
    <w:rsid w:val="3BF12C6D"/>
    <w:rsid w:val="3CA926B1"/>
    <w:rsid w:val="3E6E6621"/>
    <w:rsid w:val="40393200"/>
    <w:rsid w:val="448A515A"/>
    <w:rsid w:val="44CA107D"/>
    <w:rsid w:val="45611793"/>
    <w:rsid w:val="461121DB"/>
    <w:rsid w:val="479B3A44"/>
    <w:rsid w:val="48F73B1B"/>
    <w:rsid w:val="4A1773E8"/>
    <w:rsid w:val="4C68492E"/>
    <w:rsid w:val="4DC322D7"/>
    <w:rsid w:val="4DDA0D8B"/>
    <w:rsid w:val="4E670E56"/>
    <w:rsid w:val="4EE7767D"/>
    <w:rsid w:val="4F5E1531"/>
    <w:rsid w:val="4F885193"/>
    <w:rsid w:val="4FA47125"/>
    <w:rsid w:val="514A7858"/>
    <w:rsid w:val="528B7A86"/>
    <w:rsid w:val="53466A62"/>
    <w:rsid w:val="574077E3"/>
    <w:rsid w:val="578E369E"/>
    <w:rsid w:val="57D77E4F"/>
    <w:rsid w:val="58D16F6C"/>
    <w:rsid w:val="58D20167"/>
    <w:rsid w:val="59FE41BE"/>
    <w:rsid w:val="5BF31B7E"/>
    <w:rsid w:val="5D5E766C"/>
    <w:rsid w:val="5E08087F"/>
    <w:rsid w:val="5E9F6893"/>
    <w:rsid w:val="5F7263A3"/>
    <w:rsid w:val="61BD20DB"/>
    <w:rsid w:val="61FE17AA"/>
    <w:rsid w:val="624D2180"/>
    <w:rsid w:val="6434232B"/>
    <w:rsid w:val="647B51DB"/>
    <w:rsid w:val="65405963"/>
    <w:rsid w:val="689C0C3F"/>
    <w:rsid w:val="69564557"/>
    <w:rsid w:val="6D285D30"/>
    <w:rsid w:val="6E24440D"/>
    <w:rsid w:val="6F5278CD"/>
    <w:rsid w:val="70D63BEF"/>
    <w:rsid w:val="71A83194"/>
    <w:rsid w:val="72B40A53"/>
    <w:rsid w:val="72B86B9E"/>
    <w:rsid w:val="733A492A"/>
    <w:rsid w:val="752C4D40"/>
    <w:rsid w:val="76426327"/>
    <w:rsid w:val="7690573F"/>
    <w:rsid w:val="7AD00822"/>
    <w:rsid w:val="7B9929ED"/>
    <w:rsid w:val="7CB6756B"/>
    <w:rsid w:val="7E931C49"/>
    <w:rsid w:val="7F45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99"/>
    <w:pPr>
      <w:autoSpaceDE/>
      <w:autoSpaceDN/>
      <w:snapToGrid w:val="0"/>
      <w:spacing w:after="160" w:line="259" w:lineRule="auto"/>
    </w:pPr>
    <w:rPr>
      <w:rFonts w:ascii="等线" w:hAnsi="等线" w:eastAsia="等线" w:cs="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1"/>
    <w:basedOn w:val="1"/>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2020-12-09T06:52:00Z</dcterms:created>
  <dc:creator>Lenovo</dc:creator>
  <cp:lastModifiedBy>Lenovo</cp:lastModifiedBy>
  <cp:lastPrinted>2021-12-08T02:16:31Z</cp:lastPrinted>
  <dcterms:modified xsi:type="dcterms:W3CDTF">2021-12-08T02:25:21Z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8E95D1C5947C4AF598D83545A25AE560</vt:lpwstr>
  </property>
</Properties>
</file>