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>三门峡市城乡一体化示范区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概况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主要职责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所属</w:t>
      </w:r>
      <w:r>
        <w:rPr>
          <w:rFonts w:hint="eastAsia" w:ascii="仿宋" w:hAnsi="仿宋" w:eastAsia="仿宋" w:cs="仿宋"/>
          <w:sz w:val="32"/>
          <w:szCs w:val="32"/>
        </w:rPr>
        <w:t>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　　第二部分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2022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年度部门预算情况说明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　　第三部分　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default" w:ascii="仿宋" w:hAnsi="仿宋" w:eastAsia="仿宋" w:cs="仿宋"/>
          <w:sz w:val="32"/>
          <w:szCs w:val="32"/>
        </w:rPr>
        <w:t>附件：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三门峡市城乡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一体化示范区办公室</w:t>
      </w:r>
      <w:r>
        <w:rPr>
          <w:rFonts w:hint="default" w:ascii="仿宋" w:hAnsi="仿宋" w:eastAsia="仿宋" w:cs="仿宋"/>
          <w:sz w:val="32"/>
          <w:szCs w:val="32"/>
        </w:rPr>
        <w:t>2022年度部门预算表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一、部门收支预算表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二、部门收入预算表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三、部门支出预算表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四、财政拨款收支预算表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五、一般公共预算支出预算表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六、一般公共预算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基本</w:t>
      </w:r>
      <w:r>
        <w:rPr>
          <w:rFonts w:hint="eastAsia" w:ascii="仿宋" w:hAnsi="仿宋" w:eastAsia="仿宋" w:cs="仿宋"/>
          <w:sz w:val="32"/>
          <w:szCs w:val="32"/>
        </w:rPr>
        <w:t>支出表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七、支出经济分类汇总表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八、一般公共预算“三公”经费预算表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sz w:val="32"/>
          <w:szCs w:val="32"/>
        </w:rPr>
        <w:t>、政府性基金支出预算表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预算表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十一、部门（单位）整体绩效目标表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十二、部门预算项目绩效目标表</w:t>
      </w:r>
    </w:p>
    <w:p>
      <w:pPr>
        <w:ind w:firstLine="632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概况</w:t>
      </w:r>
    </w:p>
    <w:p>
      <w:pPr>
        <w:numPr>
          <w:ilvl w:val="0"/>
          <w:numId w:val="2"/>
        </w:numPr>
        <w:ind w:left="0" w:leftChars="0" w:firstLine="64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本部门内设机构10个，分别为：综合一科、综合二科、综合三科、财务科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会务科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、接待科、公车管理科、水电管理科、物资管理科。共有在职人员 29人，退休人员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人，聘用人员 14人。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单位主要职能：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示范区工委、管委会日常事务的综合协调工作。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（二）承办公文处理、机要保密、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档案、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务政务、政策研究、会务组织、外事接待、信息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（三）负贵机关财务和后勤管理工作。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下设综合科，机构规格为副科级。管理市城乡一体化示范区社会治安综合治理办公室(信访局)。示范区社会治安综合治理办公室(信访局)由三门峡产业集聚区社会治安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理办公室更名并划转，机构规格为正科级，负责社会治安综合治理、信访稳定、纠纷调解、法律服务、普法宣传和法制教育、防范和处理邪教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问题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部门预算单位构成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本单位此次预算公开只有办公室一个单位，没有二级预算单位，所公布的预算为单位全部汇总预算。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sectPr>
          <w:pgSz w:w="11906" w:h="16838"/>
          <w:pgMar w:top="1587" w:right="1531" w:bottom="1417" w:left="1531" w:header="851" w:footer="1191" w:gutter="0"/>
          <w:cols w:space="0" w:num="1"/>
          <w:rtlGutter w:val="0"/>
          <w:docGrid w:type="linesAndChars" w:linePitch="312" w:charSpace="-1024"/>
        </w:sectPr>
      </w:pPr>
    </w:p>
    <w:p>
      <w:pPr>
        <w:jc w:val="center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2022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年度部门预算情况说明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一、收入支出预算总体情况说明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三门峽市城乡一体化示范区办公室2022年收入总计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2554.77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万元，支出总计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2554.77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万元，与2021年预算相比，收、支总计各增加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127.37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%。主要原因： 招商引资工作经费和律师代理费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二、收入预算总体情况说明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三门峽市城乡一体化示范区办公室2022年收入合计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2554.77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万元，其中：一般公共预算收入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2554.77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 xml:space="preserve">万元;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三、支出预算总体情况说明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三门峽市城乡一体化示范区办公室2022年支出合计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2554.77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万元，其中：基本支出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28.18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1834.77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71.82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四、财政拨款收入支出预算总体情况说明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三门峽市城乡一体化示范区办公室2022年一般公共预算收支预算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2554.77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万元。政府性基金收支预算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万元，与 2021年相比，一般公共预算收支预算增加万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127.37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元，增长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%，主要原因：招商引资工作经费和律师代理费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五、一般公共预算支出预算情况说明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三门峽市城乡一体化示范区办公室2022年一般公共预算支出年初预算为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2554.77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万元。主要用于以下方面：一般公共服务支出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2392.31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93.64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%；社会保障和就业支出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44.46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1.74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%；医疗卫生与计划生育支出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34.74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1.36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%；农林水支出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26.56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1.04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%；住房保障支出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56.7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六、支出预算经济分类情况说明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按照《财政部关于印发&lt;支出经济分类科目改革方案&gt;的通知》（财预[2017]98号）要求，从2018年起全面实施支出经济分类科目改革，根据政府预算管理和部门预算管理的不同特点，分设部门预算支出经济分类科目和政府预算支出经济分类科目，两套科目之间保持对应关系。我局（委）《支出经济分类汇总表》，按两套经济分类科目分别反映不同资金来源的全部预算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七、一般公共预算基本支出预算情况说明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三门峽市城乡一体化示范区办公室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2022年一般公共预算基本支出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万元，其中：人员经费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610.33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主要包括：基本工资、津贴补贴、奖金、绩效工资、机关事业单位基本养老保险缴费、职业年金缴费、医疗保险缴费、其他社会保障缴费、住房公积金、其他工资福利支出、离休费、退休费、其他对个人和家庭的补助支出；公用经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109.67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主要包括：办公费、印刷费、咨询费、手续费、邮电费、取暖费、物业管理费、差旅费、因公出国（境）费、维修（护）费、租赁费、会议费、培训费、公务接待费、劳务费、委托业务费、福利费、公务用车运行维护费、其他交通费用、其他商品和服务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八、政府性基金预算支出预算情况说明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我单位2022年没有使用政府性基金预算拨款安排的支出。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九、国有资本经营预算支出预算情况说明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我单位2022年没有使用国有资本经营预算拨款安排的支出。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十、“三公”经费支出预算情况说明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三门峽市城乡一体化示范区办公室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2022年“三公”经费预算为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67.5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万元。比2021年预算数减少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万元，下降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30.77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具体支出情况如下：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（一）因公出国（境）费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万元，主要用于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外出考察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。预算数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持平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（二）公务用车购置及运行费47.5万元，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其中公务用车购置费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公务用车运行维护费 47.5万元，主要用于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公务车日常运营加油保险等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2021年增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加5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万元，较上年增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加11.76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%，主要原因：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上年预算公务车运行维护纳入公务接待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（三）公务接待费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0万元，预算数较2021年减少30万，下降100%。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（四）会议费0万元，预算数较2021年减少5万，下降100%。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十一、其他重要事项的情况说明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（一）机关运行经费支出情况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三门峽市城乡一体化示范区办公室2022年机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关运行经费支出预算109.67万元，主要保障机关机构正常运转及正常履职需要的办公费、水电费、物业费、维修费、差旅费等支出，比2021年增加24.09万元，增长28.15%，主要原因：日常运行支出增加。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）绩效目标设置情况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,我部门对11个项目进行了预算绩效评价，涉及资金1834.77万元。2022年，我部门纳入预算绩效管理的支出总额为2554.77万元，其中人员经费支出610.33万元，公用经费支出109.67万元，支出项目共11个，支出总额1834.77万元，其中预算支出100万元及 100万元以上项目3个，支出总额1660万元。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我局（委）2022年预算项目均按要求编制了绩效目标，从项目产出、项目效益、满意度等方面设置了绩效指标，综合反映项目预期完成的数量、实效、质量，预期达到的社会经济效益、可持续影响以及服务对象满意度等情况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（四）国有资产占用情况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年期末，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三门峽市城乡一体化示范区办公室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固定资产总额636.63万元，其中，房屋建筑物28.77万元，车辆77.51万元，其他通用设备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432.15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万元，家具用具98.2万元。共有车辆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辆，其中：应急保障用车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9辆，其他用车3辆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单价50万元以上通用设备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单位价值100万元以上专用设备。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（五）专项转移支付项目情况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我单位2022年负责管理的专项转移支付项目共有0项。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（六）关于预算部门构成说明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黑体" w:hAnsi="黑体" w:eastAsia="黑体"/>
          <w:bCs/>
          <w:color w:val="000000"/>
          <w:sz w:val="36"/>
          <w:szCs w:val="36"/>
          <w:highlight w:val="none"/>
        </w:rPr>
        <w:sectPr>
          <w:pgSz w:w="11906" w:h="16838"/>
          <w:pgMar w:top="2098" w:right="1531" w:bottom="1757" w:left="1531" w:header="851" w:footer="1191" w:gutter="0"/>
          <w:cols w:space="0" w:num="1"/>
          <w:rtlGutter w:val="0"/>
          <w:docGrid w:type="linesAndChars" w:linePitch="312" w:charSpace="-1024"/>
        </w:sect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三门峽市城乡一体化示范区办公室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按照市财政预算公开要求，将所属预算单位全部纳入预算公开范围。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　名词解释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32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一、财政拨款收入：是指市级财政当年拨付的资金。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32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二、事业收入：是指事业单位开展专业活动及辅助活动所取 得的收入。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32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三、其他收入：是指部门取得的除“财政拨款”、“事业收入”、“事业单位经营收入”等以外的收入。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32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四、基本支出：是指为保障机构正常运转、完成日常工作任务所必需的开支，其内容包括人员经费和日常公用经费两部分。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32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五、项目支出：是指在基本支出之外，为完成特定的行政工作任务或事业发展目标所发生的支出。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32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六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32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Courier New"/>
          <w:color w:val="000000"/>
          <w:sz w:val="32"/>
          <w:szCs w:val="32"/>
          <w:highlight w:val="none"/>
        </w:rPr>
        <w:t>七、机关运行经费：是指为保障行政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机构正常运转及正常履职需要的办公费、水电费、日常维修、物业费、维修费、差旅费、</w:t>
      </w:r>
      <w:r>
        <w:rPr>
          <w:rFonts w:hint="eastAsia" w:ascii="仿宋_GB2312" w:hAnsi="宋体" w:eastAsia="仿宋_GB2312" w:cs="Courier New"/>
          <w:color w:val="000000"/>
          <w:sz w:val="32"/>
          <w:szCs w:val="32"/>
          <w:highlight w:val="none"/>
        </w:rPr>
        <w:t>公务用车运行维护费以及其他费用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32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八、其他 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32" w:firstLineChars="200"/>
        <w:rPr>
          <w:rFonts w:hint="default" w:ascii="仿宋_GB2312" w:hAnsi="宋体" w:eastAsia="仿宋_GB2312" w:cs="Courier New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Courier New"/>
          <w:color w:val="000000"/>
          <w:sz w:val="32"/>
          <w:szCs w:val="32"/>
          <w:highlight w:val="none"/>
        </w:rPr>
        <w:t>附件：</w:t>
      </w:r>
      <w:r>
        <w:rPr>
          <w:rFonts w:hint="default" w:ascii="仿宋_GB2312" w:hAnsi="宋体" w:eastAsia="仿宋_GB2312" w:cs="Courier New"/>
          <w:color w:val="000000"/>
          <w:sz w:val="32"/>
          <w:szCs w:val="32"/>
          <w:highlight w:val="none"/>
          <w:lang w:val="en-US" w:eastAsia="zh-CN"/>
        </w:rPr>
        <w:t>三门峡市城乡</w:t>
      </w:r>
      <w:r>
        <w:rPr>
          <w:rFonts w:hint="default" w:ascii="仿宋_GB2312" w:hAnsi="宋体" w:eastAsia="仿宋_GB2312" w:cs="Courier New"/>
          <w:color w:val="000000"/>
          <w:sz w:val="32"/>
          <w:szCs w:val="32"/>
          <w:highlight w:val="none"/>
          <w:lang w:eastAsia="zh-CN"/>
        </w:rPr>
        <w:t>一体化示范区办公室</w:t>
      </w:r>
      <w:r>
        <w:rPr>
          <w:rFonts w:hint="default" w:ascii="仿宋_GB2312" w:hAnsi="宋体" w:eastAsia="仿宋_GB2312" w:cs="Courier New"/>
          <w:color w:val="000000"/>
          <w:sz w:val="32"/>
          <w:szCs w:val="32"/>
          <w:highlight w:val="none"/>
        </w:rPr>
        <w:t>2022年度部门预算表</w:t>
      </w:r>
    </w:p>
    <w:p>
      <w:pPr>
        <w:numPr>
          <w:ilvl w:val="0"/>
          <w:numId w:val="0"/>
        </w:numPr>
        <w:adjustRightInd w:val="0"/>
        <w:snapToGrid w:val="0"/>
        <w:spacing w:line="58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531" w:bottom="1757" w:left="1531" w:header="851" w:footer="1191" w:gutter="0"/>
      <w:cols w:space="0" w:num="1"/>
      <w:rtlGutter w:val="0"/>
      <w:docGrid w:type="linesAndChars" w:linePitch="312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86FF4F"/>
    <w:multiLevelType w:val="singleLevel"/>
    <w:tmpl w:val="4486FF4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517D998D"/>
    <w:multiLevelType w:val="singleLevel"/>
    <w:tmpl w:val="517D998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HorizontalSpacing w:val="103"/>
  <w:drawingGridVerticalSpacing w:val="156"/>
  <w:displayHorizontalDrawingGridEvery w:val="2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MDBlZjZlMGRiODNhMGFjMWQ3NWRhNTA0ZjUxZTgifQ=="/>
  </w:docVars>
  <w:rsids>
    <w:rsidRoot w:val="00172A27"/>
    <w:rsid w:val="000421E5"/>
    <w:rsid w:val="00090B2A"/>
    <w:rsid w:val="000B5FF5"/>
    <w:rsid w:val="000E3829"/>
    <w:rsid w:val="00135542"/>
    <w:rsid w:val="00172A27"/>
    <w:rsid w:val="00172DE2"/>
    <w:rsid w:val="001A3A88"/>
    <w:rsid w:val="001B11F9"/>
    <w:rsid w:val="002109C8"/>
    <w:rsid w:val="002777E0"/>
    <w:rsid w:val="0033593D"/>
    <w:rsid w:val="003844EC"/>
    <w:rsid w:val="003D008E"/>
    <w:rsid w:val="00406B28"/>
    <w:rsid w:val="005B0758"/>
    <w:rsid w:val="005D3E0D"/>
    <w:rsid w:val="00632F0F"/>
    <w:rsid w:val="00650EEB"/>
    <w:rsid w:val="00667464"/>
    <w:rsid w:val="00714A58"/>
    <w:rsid w:val="007F33DE"/>
    <w:rsid w:val="009102F3"/>
    <w:rsid w:val="00913278"/>
    <w:rsid w:val="009510DC"/>
    <w:rsid w:val="00967A50"/>
    <w:rsid w:val="009C14EE"/>
    <w:rsid w:val="00A05A5F"/>
    <w:rsid w:val="00AA11E7"/>
    <w:rsid w:val="00AF5458"/>
    <w:rsid w:val="00BC448D"/>
    <w:rsid w:val="00CA5EB6"/>
    <w:rsid w:val="00D7296D"/>
    <w:rsid w:val="00D83B3A"/>
    <w:rsid w:val="00EA01F5"/>
    <w:rsid w:val="00EC3769"/>
    <w:rsid w:val="00EF2861"/>
    <w:rsid w:val="00EF50AD"/>
    <w:rsid w:val="00FD3AF8"/>
    <w:rsid w:val="0ADA341F"/>
    <w:rsid w:val="0F2A268B"/>
    <w:rsid w:val="20113712"/>
    <w:rsid w:val="20F4574C"/>
    <w:rsid w:val="24A45F87"/>
    <w:rsid w:val="25D41411"/>
    <w:rsid w:val="2E5FBB7E"/>
    <w:rsid w:val="305C73DF"/>
    <w:rsid w:val="31FC4E78"/>
    <w:rsid w:val="37BF7375"/>
    <w:rsid w:val="3F7A1172"/>
    <w:rsid w:val="40721241"/>
    <w:rsid w:val="40A27B9C"/>
    <w:rsid w:val="438E21F1"/>
    <w:rsid w:val="508C059C"/>
    <w:rsid w:val="60D86C2E"/>
    <w:rsid w:val="64531E26"/>
    <w:rsid w:val="64D62ADB"/>
    <w:rsid w:val="65441BDE"/>
    <w:rsid w:val="69DD52B6"/>
    <w:rsid w:val="71C0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font2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2916</Words>
  <Characters>3236</Characters>
  <Lines>23</Lines>
  <Paragraphs>6</Paragraphs>
  <TotalTime>0</TotalTime>
  <ScaleCrop>false</ScaleCrop>
  <LinksUpToDate>false</LinksUpToDate>
  <CharactersWithSpaces>3276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2019-03-05T11:55:00Z</dcterms:created>
  <dc:creator>Administrator</dc:creator>
  <cp:lastModifiedBy>王韶峰</cp:lastModifiedBy>
  <cp:lastPrinted>2023-05-24T08:46:00Z</cp:lastPrinted>
  <dcterms:modified xsi:type="dcterms:W3CDTF">2023-09-25T07:57:43Z</dcterms:modified>
  <dc:title>焦作市财政局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AF17753996984AAFA873D38A19CEA2ED</vt:lpwstr>
  </property>
</Properties>
</file>